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BEF" w:rsidRPr="00654ABC" w:rsidRDefault="00ED3016" w:rsidP="00615BEF">
      <w:pPr>
        <w:spacing w:after="0" w:line="240" w:lineRule="auto"/>
        <w:jc w:val="center"/>
        <w:rPr>
          <w:rFonts w:ascii="Times New Roman" w:hAnsi="Times New Roman" w:cs="Times New Roman"/>
          <w:b/>
        </w:rPr>
      </w:pPr>
      <w:r w:rsidRPr="00654ABC">
        <w:rPr>
          <w:rFonts w:ascii="Times New Roman" w:hAnsi="Times New Roman" w:cs="Times New Roman"/>
          <w:b/>
        </w:rPr>
        <w:t xml:space="preserve">ANALISIS </w:t>
      </w:r>
      <w:r w:rsidR="00AF2E82" w:rsidRPr="00654ABC">
        <w:rPr>
          <w:rFonts w:ascii="Times New Roman" w:hAnsi="Times New Roman" w:cs="Times New Roman"/>
          <w:b/>
        </w:rPr>
        <w:t xml:space="preserve">PENGARUH </w:t>
      </w:r>
      <w:r w:rsidRPr="00654ABC">
        <w:rPr>
          <w:rFonts w:ascii="Times New Roman" w:hAnsi="Times New Roman" w:cs="Times New Roman"/>
          <w:b/>
        </w:rPr>
        <w:t>KECUKUPAN MODAL MINIMUM (CAR</w:t>
      </w:r>
      <w:r w:rsidR="00AF2E82" w:rsidRPr="00654ABC">
        <w:rPr>
          <w:rFonts w:ascii="Times New Roman" w:hAnsi="Times New Roman" w:cs="Times New Roman"/>
          <w:b/>
        </w:rPr>
        <w:t xml:space="preserve">) DAN </w:t>
      </w:r>
    </w:p>
    <w:p w:rsidR="00615BEF" w:rsidRPr="00654ABC" w:rsidRDefault="00ED3016" w:rsidP="00615BEF">
      <w:pPr>
        <w:spacing w:after="0" w:line="240" w:lineRule="auto"/>
        <w:jc w:val="center"/>
        <w:rPr>
          <w:rFonts w:ascii="Times New Roman" w:hAnsi="Times New Roman" w:cs="Times New Roman"/>
          <w:b/>
        </w:rPr>
      </w:pPr>
      <w:r w:rsidRPr="00654ABC">
        <w:rPr>
          <w:rFonts w:ascii="Times New Roman" w:hAnsi="Times New Roman" w:cs="Times New Roman"/>
          <w:b/>
          <w:i/>
        </w:rPr>
        <w:t>RETURN ON ASSET</w:t>
      </w:r>
      <w:r w:rsidRPr="00654ABC">
        <w:rPr>
          <w:rFonts w:ascii="Times New Roman" w:hAnsi="Times New Roman" w:cs="Times New Roman"/>
          <w:b/>
        </w:rPr>
        <w:t xml:space="preserve"> (ROA) </w:t>
      </w:r>
      <w:r w:rsidR="00AF2E82" w:rsidRPr="00654ABC">
        <w:rPr>
          <w:rFonts w:ascii="Times New Roman" w:hAnsi="Times New Roman" w:cs="Times New Roman"/>
          <w:b/>
        </w:rPr>
        <w:t xml:space="preserve"> TERHADAP </w:t>
      </w:r>
      <w:r w:rsidRPr="00654ABC">
        <w:rPr>
          <w:rFonts w:ascii="Times New Roman" w:hAnsi="Times New Roman" w:cs="Times New Roman"/>
          <w:b/>
          <w:i/>
        </w:rPr>
        <w:t>LOAN TO DEPOSIT RATIO</w:t>
      </w:r>
      <w:r w:rsidRPr="00654ABC">
        <w:rPr>
          <w:rFonts w:ascii="Times New Roman" w:hAnsi="Times New Roman" w:cs="Times New Roman"/>
          <w:b/>
        </w:rPr>
        <w:t xml:space="preserve"> (LDR</w:t>
      </w:r>
      <w:r w:rsidR="00615BEF" w:rsidRPr="00654ABC">
        <w:rPr>
          <w:rFonts w:ascii="Times New Roman" w:hAnsi="Times New Roman" w:cs="Times New Roman"/>
          <w:b/>
        </w:rPr>
        <w:t>)</w:t>
      </w:r>
    </w:p>
    <w:p w:rsidR="00B2536F" w:rsidRPr="00654ABC" w:rsidRDefault="00ED3016" w:rsidP="00615BEF">
      <w:pPr>
        <w:spacing w:after="0" w:line="240" w:lineRule="auto"/>
        <w:jc w:val="center"/>
        <w:rPr>
          <w:rFonts w:ascii="Times New Roman" w:hAnsi="Times New Roman" w:cs="Times New Roman"/>
          <w:b/>
        </w:rPr>
      </w:pPr>
      <w:r w:rsidRPr="00654ABC">
        <w:rPr>
          <w:rFonts w:ascii="Times New Roman" w:hAnsi="Times New Roman" w:cs="Times New Roman"/>
          <w:b/>
        </w:rPr>
        <w:t xml:space="preserve">PADA BANK </w:t>
      </w:r>
      <w:r w:rsidR="00615BEF" w:rsidRPr="00654ABC">
        <w:rPr>
          <w:rFonts w:ascii="Times New Roman" w:hAnsi="Times New Roman" w:cs="Times New Roman"/>
          <w:b/>
        </w:rPr>
        <w:t>RAKYAT INDONESIA</w:t>
      </w:r>
      <w:r w:rsidR="00AF2E82" w:rsidRPr="00654ABC">
        <w:rPr>
          <w:rFonts w:ascii="Times New Roman" w:hAnsi="Times New Roman" w:cs="Times New Roman"/>
          <w:b/>
        </w:rPr>
        <w:t xml:space="preserve"> PE</w:t>
      </w:r>
      <w:r w:rsidR="00F66C94" w:rsidRPr="00654ABC">
        <w:rPr>
          <w:rFonts w:ascii="Times New Roman" w:hAnsi="Times New Roman" w:cs="Times New Roman"/>
          <w:b/>
        </w:rPr>
        <w:t>R</w:t>
      </w:r>
      <w:r w:rsidRPr="00654ABC">
        <w:rPr>
          <w:rFonts w:ascii="Times New Roman" w:hAnsi="Times New Roman" w:cs="Times New Roman"/>
          <w:b/>
        </w:rPr>
        <w:t>IODE  2005</w:t>
      </w:r>
      <w:r w:rsidR="00AF2E82" w:rsidRPr="00654ABC">
        <w:rPr>
          <w:rFonts w:ascii="Times New Roman" w:hAnsi="Times New Roman" w:cs="Times New Roman"/>
          <w:b/>
        </w:rPr>
        <w:t>-2013</w:t>
      </w:r>
    </w:p>
    <w:p w:rsidR="00AF2E82" w:rsidRPr="00654ABC" w:rsidRDefault="00AF2E82" w:rsidP="00697A0E">
      <w:pPr>
        <w:spacing w:after="0" w:line="240" w:lineRule="auto"/>
        <w:jc w:val="center"/>
        <w:rPr>
          <w:rFonts w:ascii="Times New Roman" w:hAnsi="Times New Roman" w:cs="Times New Roman"/>
          <w:b/>
        </w:rPr>
      </w:pPr>
    </w:p>
    <w:p w:rsidR="00AF2E82" w:rsidRPr="00654ABC" w:rsidRDefault="00ED3016" w:rsidP="00697A0E">
      <w:pPr>
        <w:spacing w:after="0" w:line="240" w:lineRule="auto"/>
        <w:jc w:val="center"/>
        <w:rPr>
          <w:rFonts w:ascii="Times New Roman" w:hAnsi="Times New Roman" w:cs="Times New Roman"/>
          <w:b/>
        </w:rPr>
      </w:pPr>
      <w:r w:rsidRPr="00654ABC">
        <w:rPr>
          <w:rFonts w:ascii="Times New Roman" w:hAnsi="Times New Roman" w:cs="Times New Roman"/>
          <w:b/>
        </w:rPr>
        <w:t>GILANG HERYANDA</w:t>
      </w:r>
    </w:p>
    <w:p w:rsidR="00AC3164" w:rsidRPr="00654ABC" w:rsidRDefault="00AC3164" w:rsidP="00697A0E">
      <w:pPr>
        <w:spacing w:after="0" w:line="240" w:lineRule="auto"/>
        <w:jc w:val="center"/>
        <w:rPr>
          <w:rFonts w:ascii="Times New Roman" w:hAnsi="Times New Roman" w:cs="Times New Roman"/>
          <w:b/>
        </w:rPr>
      </w:pPr>
    </w:p>
    <w:p w:rsidR="00AC3164" w:rsidRPr="00654ABC" w:rsidRDefault="00AC3164" w:rsidP="00697A0E">
      <w:pPr>
        <w:spacing w:after="0" w:line="240" w:lineRule="auto"/>
        <w:jc w:val="center"/>
        <w:rPr>
          <w:rFonts w:ascii="Times New Roman" w:hAnsi="Times New Roman" w:cs="Times New Roman"/>
        </w:rPr>
      </w:pPr>
      <w:r w:rsidRPr="00654ABC">
        <w:rPr>
          <w:rFonts w:ascii="Times New Roman" w:hAnsi="Times New Roman" w:cs="Times New Roman"/>
        </w:rPr>
        <w:t>Manajemen, Sekolah Tinggi Ilmu Ekonomi (STIE) Ekuitas Bandung</w:t>
      </w:r>
    </w:p>
    <w:p w:rsidR="00AF2E82" w:rsidRPr="00654ABC" w:rsidRDefault="00AF2E82" w:rsidP="00697A0E">
      <w:pPr>
        <w:spacing w:after="0" w:line="240" w:lineRule="auto"/>
        <w:jc w:val="center"/>
        <w:rPr>
          <w:rFonts w:ascii="Times New Roman" w:hAnsi="Times New Roman" w:cs="Times New Roman"/>
          <w:b/>
        </w:rPr>
      </w:pPr>
    </w:p>
    <w:p w:rsidR="00462134" w:rsidRPr="00654ABC" w:rsidRDefault="00AF2E82" w:rsidP="0013702D">
      <w:pPr>
        <w:spacing w:after="0" w:line="240" w:lineRule="auto"/>
        <w:jc w:val="center"/>
        <w:rPr>
          <w:rFonts w:ascii="Times New Roman" w:hAnsi="Times New Roman" w:cs="Times New Roman"/>
          <w:b/>
        </w:rPr>
      </w:pPr>
      <w:r w:rsidRPr="00654ABC">
        <w:rPr>
          <w:rFonts w:ascii="Times New Roman" w:hAnsi="Times New Roman" w:cs="Times New Roman"/>
          <w:b/>
        </w:rPr>
        <w:t>ABSTRAK</w:t>
      </w:r>
    </w:p>
    <w:p w:rsidR="0013702D" w:rsidRPr="00654ABC" w:rsidRDefault="0013702D" w:rsidP="00171AE0">
      <w:pPr>
        <w:spacing w:after="0" w:line="240" w:lineRule="auto"/>
        <w:jc w:val="both"/>
        <w:rPr>
          <w:rFonts w:ascii="Times New Roman" w:hAnsi="Times New Roman" w:cs="Times New Roman"/>
          <w:color w:val="000000" w:themeColor="text1"/>
        </w:rPr>
      </w:pPr>
      <w:r w:rsidRPr="00654ABC">
        <w:rPr>
          <w:rFonts w:ascii="Times New Roman" w:hAnsi="Times New Roman" w:cs="Times New Roman"/>
          <w:color w:val="000000" w:themeColor="text1"/>
        </w:rPr>
        <w:t xml:space="preserve">Penelitian ini bertujuan untuk mengetahui perkembangan </w:t>
      </w:r>
      <w:r w:rsidRPr="00654ABC">
        <w:rPr>
          <w:rFonts w:ascii="Times New Roman" w:hAnsi="Times New Roman" w:cs="Times New Roman"/>
          <w:i/>
          <w:color w:val="000000" w:themeColor="text1"/>
        </w:rPr>
        <w:t xml:space="preserve">Capital Adequacy Ratio </w:t>
      </w:r>
      <w:r w:rsidRPr="00654ABC">
        <w:rPr>
          <w:rFonts w:ascii="Times New Roman" w:hAnsi="Times New Roman" w:cs="Times New Roman"/>
          <w:color w:val="000000" w:themeColor="text1"/>
        </w:rPr>
        <w:t xml:space="preserve">(CAR), </w:t>
      </w:r>
      <w:r w:rsidRPr="00654ABC">
        <w:rPr>
          <w:rFonts w:ascii="Times New Roman" w:hAnsi="Times New Roman" w:cs="Times New Roman"/>
          <w:i/>
          <w:color w:val="000000" w:themeColor="text1"/>
        </w:rPr>
        <w:t xml:space="preserve">Return On Asset </w:t>
      </w:r>
      <w:r w:rsidRPr="00654ABC">
        <w:rPr>
          <w:rFonts w:ascii="Times New Roman" w:hAnsi="Times New Roman" w:cs="Times New Roman"/>
          <w:color w:val="000000" w:themeColor="text1"/>
        </w:rPr>
        <w:t xml:space="preserve">(ROA) dan </w:t>
      </w:r>
      <w:r w:rsidRPr="00654ABC">
        <w:rPr>
          <w:rFonts w:ascii="Times New Roman" w:hAnsi="Times New Roman" w:cs="Times New Roman"/>
          <w:i/>
          <w:color w:val="000000" w:themeColor="text1"/>
        </w:rPr>
        <w:t xml:space="preserve">Loan to Deposit Ratio </w:t>
      </w:r>
      <w:r w:rsidRPr="00654ABC">
        <w:rPr>
          <w:rFonts w:ascii="Times New Roman" w:hAnsi="Times New Roman" w:cs="Times New Roman"/>
          <w:color w:val="000000" w:themeColor="text1"/>
        </w:rPr>
        <w:t xml:space="preserve">(LDR), serta untuk mengetahui pengaruh </w:t>
      </w:r>
      <w:r w:rsidRPr="00654ABC">
        <w:rPr>
          <w:rFonts w:ascii="Times New Roman" w:hAnsi="Times New Roman" w:cs="Times New Roman"/>
          <w:i/>
          <w:color w:val="000000" w:themeColor="text1"/>
        </w:rPr>
        <w:t xml:space="preserve">Capital Adequacy Ratio </w:t>
      </w:r>
      <w:r w:rsidRPr="00654ABC">
        <w:rPr>
          <w:rFonts w:ascii="Times New Roman" w:hAnsi="Times New Roman" w:cs="Times New Roman"/>
          <w:color w:val="000000" w:themeColor="text1"/>
        </w:rPr>
        <w:t xml:space="preserve">(CAR) dan </w:t>
      </w:r>
      <w:r w:rsidRPr="00654ABC">
        <w:rPr>
          <w:rFonts w:ascii="Times New Roman" w:hAnsi="Times New Roman" w:cs="Times New Roman"/>
          <w:i/>
          <w:color w:val="000000" w:themeColor="text1"/>
        </w:rPr>
        <w:t xml:space="preserve">Return On Asset </w:t>
      </w:r>
      <w:r w:rsidRPr="00654ABC">
        <w:rPr>
          <w:rFonts w:ascii="Times New Roman" w:hAnsi="Times New Roman" w:cs="Times New Roman"/>
          <w:color w:val="000000" w:themeColor="text1"/>
        </w:rPr>
        <w:t xml:space="preserve">(ROA) terhadap </w:t>
      </w:r>
      <w:r w:rsidRPr="00654ABC">
        <w:rPr>
          <w:rFonts w:ascii="Times New Roman" w:hAnsi="Times New Roman" w:cs="Times New Roman"/>
          <w:i/>
          <w:color w:val="000000" w:themeColor="text1"/>
        </w:rPr>
        <w:t xml:space="preserve">Loan to Deposit Ratio </w:t>
      </w:r>
      <w:r w:rsidRPr="00654ABC">
        <w:rPr>
          <w:rFonts w:ascii="Times New Roman" w:hAnsi="Times New Roman" w:cs="Times New Roman"/>
          <w:color w:val="000000" w:themeColor="text1"/>
        </w:rPr>
        <w:t>(LDR) baik secara parsial dan simultan pada PT. Bank Rakyat Indonesia (Persero), Tbk Periode 2005-2013.</w:t>
      </w:r>
    </w:p>
    <w:p w:rsidR="0013702D" w:rsidRPr="00654ABC" w:rsidRDefault="0013702D" w:rsidP="00171AE0">
      <w:pPr>
        <w:spacing w:after="0" w:line="240" w:lineRule="auto"/>
        <w:jc w:val="both"/>
        <w:rPr>
          <w:rFonts w:ascii="Times New Roman" w:hAnsi="Times New Roman" w:cs="Times New Roman"/>
          <w:color w:val="000000" w:themeColor="text1"/>
        </w:rPr>
      </w:pPr>
      <w:r w:rsidRPr="00654ABC">
        <w:rPr>
          <w:rFonts w:ascii="Times New Roman" w:hAnsi="Times New Roman" w:cs="Times New Roman"/>
          <w:color w:val="000000" w:themeColor="text1"/>
        </w:rPr>
        <w:tab/>
        <w:t xml:space="preserve">Metode penelitian yang digunakan adalah deskriptif dan verifikatif. Data yang digunakan adalah data sekunder dengan teknik pengumpulan data studi kepustakaan dan studi dokumentasi yang diperoleh dari </w:t>
      </w:r>
      <w:r w:rsidRPr="00654ABC">
        <w:rPr>
          <w:rFonts w:ascii="Times New Roman" w:hAnsi="Times New Roman" w:cs="Times New Roman"/>
        </w:rPr>
        <w:t>www.bri.co.id</w:t>
      </w:r>
      <w:r w:rsidRPr="00654ABC">
        <w:rPr>
          <w:rFonts w:ascii="Times New Roman" w:hAnsi="Times New Roman" w:cs="Times New Roman"/>
          <w:color w:val="000000" w:themeColor="text1"/>
        </w:rPr>
        <w:t>. Instrumen statistik yang digunakan adalah uji asumsi klasik, regresi linear berganda, koefisien korelasi, koefisien determinasi, uji t dan uji F.</w:t>
      </w:r>
    </w:p>
    <w:p w:rsidR="0013702D" w:rsidRPr="00654ABC" w:rsidRDefault="0013702D" w:rsidP="00171AE0">
      <w:pPr>
        <w:spacing w:after="0" w:line="240" w:lineRule="auto"/>
        <w:jc w:val="both"/>
        <w:rPr>
          <w:rFonts w:ascii="Times New Roman" w:hAnsi="Times New Roman" w:cs="Times New Roman"/>
          <w:color w:val="000000" w:themeColor="text1"/>
        </w:rPr>
      </w:pPr>
      <w:r w:rsidRPr="00654ABC">
        <w:rPr>
          <w:rFonts w:ascii="Times New Roman" w:hAnsi="Times New Roman" w:cs="Times New Roman"/>
          <w:color w:val="000000" w:themeColor="text1"/>
        </w:rPr>
        <w:tab/>
        <w:t>Hasil penelitian menunjukkan bahwa secara simultan CAR dan ROA mempunyai pengaruh signifikan terhadap LDR dengan besarnya koefisien determinasi adalah 44,6% sedangkan sisanya 55,4% dipengaruhi variabel yang tidak diteliti. Secara parsial CAR berpengaruh positif dan signifikan terhadap LDR. ROA berpengaruh positif signifikan terhadap LDR Pada penelitian selanjutnya disarankan agar ditambahkan variabel independen yang berpengaruh terhadap LDR.</w:t>
      </w:r>
    </w:p>
    <w:p w:rsidR="0013702D" w:rsidRPr="00654ABC" w:rsidRDefault="0013702D" w:rsidP="00171AE0">
      <w:pPr>
        <w:spacing w:after="0" w:line="240" w:lineRule="auto"/>
        <w:ind w:left="1418" w:hanging="1418"/>
        <w:jc w:val="both"/>
        <w:rPr>
          <w:rFonts w:ascii="Times New Roman" w:hAnsi="Times New Roman" w:cs="Times New Roman"/>
          <w:b/>
          <w:color w:val="000000" w:themeColor="text1"/>
        </w:rPr>
      </w:pPr>
      <w:r w:rsidRPr="00654ABC">
        <w:rPr>
          <w:rFonts w:ascii="Times New Roman" w:hAnsi="Times New Roman" w:cs="Times New Roman"/>
          <w:b/>
          <w:color w:val="000000" w:themeColor="text1"/>
        </w:rPr>
        <w:t xml:space="preserve">Kata Kunci: </w:t>
      </w:r>
      <w:r w:rsidRPr="00654ABC">
        <w:rPr>
          <w:rFonts w:ascii="Times New Roman" w:hAnsi="Times New Roman" w:cs="Times New Roman"/>
          <w:b/>
          <w:i/>
          <w:color w:val="000000" w:themeColor="text1"/>
        </w:rPr>
        <w:t xml:space="preserve">Capital Adequacy Ratio </w:t>
      </w:r>
      <w:r w:rsidRPr="00654ABC">
        <w:rPr>
          <w:rFonts w:ascii="Times New Roman" w:hAnsi="Times New Roman" w:cs="Times New Roman"/>
          <w:b/>
          <w:color w:val="000000" w:themeColor="text1"/>
        </w:rPr>
        <w:t xml:space="preserve">(CAR), </w:t>
      </w:r>
      <w:r w:rsidRPr="00654ABC">
        <w:rPr>
          <w:rFonts w:ascii="Times New Roman" w:hAnsi="Times New Roman" w:cs="Times New Roman"/>
          <w:b/>
          <w:i/>
          <w:color w:val="000000" w:themeColor="text1"/>
        </w:rPr>
        <w:t xml:space="preserve">Return On Asset </w:t>
      </w:r>
      <w:r w:rsidRPr="00654ABC">
        <w:rPr>
          <w:rFonts w:ascii="Times New Roman" w:hAnsi="Times New Roman" w:cs="Times New Roman"/>
          <w:b/>
          <w:color w:val="000000" w:themeColor="text1"/>
        </w:rPr>
        <w:t xml:space="preserve">(ROA), </w:t>
      </w:r>
      <w:r w:rsidRPr="00654ABC">
        <w:rPr>
          <w:rFonts w:ascii="Times New Roman" w:hAnsi="Times New Roman" w:cs="Times New Roman"/>
          <w:b/>
          <w:i/>
          <w:color w:val="000000" w:themeColor="text1"/>
        </w:rPr>
        <w:t xml:space="preserve">Loan To Deposit Ratio </w:t>
      </w:r>
      <w:r w:rsidRPr="00654ABC">
        <w:rPr>
          <w:rFonts w:ascii="Times New Roman" w:hAnsi="Times New Roman" w:cs="Times New Roman"/>
          <w:b/>
          <w:color w:val="000000" w:themeColor="text1"/>
        </w:rPr>
        <w:t>(LDR)</w:t>
      </w:r>
    </w:p>
    <w:p w:rsidR="00AF2E82" w:rsidRPr="00654ABC" w:rsidRDefault="00AF2E82" w:rsidP="0013702D">
      <w:pPr>
        <w:spacing w:after="0" w:line="240" w:lineRule="auto"/>
        <w:jc w:val="both"/>
        <w:rPr>
          <w:rFonts w:ascii="Times New Roman" w:hAnsi="Times New Roman" w:cs="Times New Roman"/>
          <w:b/>
        </w:rPr>
      </w:pPr>
    </w:p>
    <w:p w:rsidR="00BC48B6" w:rsidRPr="00654ABC" w:rsidRDefault="00BC48B6" w:rsidP="00697A0E">
      <w:pPr>
        <w:spacing w:after="0" w:line="240" w:lineRule="auto"/>
        <w:jc w:val="center"/>
        <w:rPr>
          <w:rFonts w:ascii="Times New Roman" w:hAnsi="Times New Roman" w:cs="Times New Roman"/>
          <w:b/>
          <w:i/>
        </w:rPr>
      </w:pPr>
      <w:r w:rsidRPr="00654ABC">
        <w:rPr>
          <w:rFonts w:ascii="Times New Roman" w:hAnsi="Times New Roman" w:cs="Times New Roman"/>
          <w:b/>
          <w:i/>
        </w:rPr>
        <w:t>ABSTRACT</w:t>
      </w:r>
    </w:p>
    <w:p w:rsidR="0013702D" w:rsidRPr="00654ABC" w:rsidRDefault="0013702D" w:rsidP="0013702D">
      <w:pPr>
        <w:spacing w:after="0" w:line="240" w:lineRule="auto"/>
        <w:jc w:val="both"/>
        <w:rPr>
          <w:rFonts w:ascii="Times New Roman" w:hAnsi="Times New Roman" w:cs="Times New Roman"/>
          <w:i/>
          <w:color w:val="000000" w:themeColor="text1"/>
        </w:rPr>
      </w:pPr>
      <w:r w:rsidRPr="00654ABC">
        <w:rPr>
          <w:rFonts w:ascii="Times New Roman" w:hAnsi="Times New Roman" w:cs="Times New Roman"/>
          <w:i/>
          <w:color w:val="000000" w:themeColor="text1"/>
        </w:rPr>
        <w:t>This study aims to determine the development of the Capital Adequacy Ratio (CAR), Return On Asset (ROA) and Loan to Deposit Ratio (LDR), and to determine the influence of Capital Adequacy Ratio (CAR) and Return On Asset (ROA) on Loan to Deposit Ratio (LDR) both partially and simultaneously at PT. Bank Rakyat Indonesia (Persero), Tbk 2005-2013 period.</w:t>
      </w:r>
    </w:p>
    <w:p w:rsidR="0013702D" w:rsidRPr="00654ABC" w:rsidRDefault="0013702D" w:rsidP="0013702D">
      <w:pPr>
        <w:spacing w:after="0" w:line="240" w:lineRule="auto"/>
        <w:ind w:firstLine="720"/>
        <w:jc w:val="both"/>
        <w:rPr>
          <w:rFonts w:ascii="Times New Roman" w:hAnsi="Times New Roman" w:cs="Times New Roman"/>
          <w:i/>
          <w:color w:val="000000" w:themeColor="text1"/>
        </w:rPr>
      </w:pPr>
      <w:r w:rsidRPr="00654ABC">
        <w:rPr>
          <w:rFonts w:ascii="Times New Roman" w:hAnsi="Times New Roman" w:cs="Times New Roman"/>
          <w:i/>
          <w:color w:val="000000" w:themeColor="text1"/>
        </w:rPr>
        <w:t xml:space="preserve">This method of research used both descriptive and verification method. The data used are secondary data with the literature study of data collection techniques and study documentation obtained from </w:t>
      </w:r>
      <w:hyperlink r:id="rId8" w:history="1">
        <w:r w:rsidRPr="00654ABC">
          <w:rPr>
            <w:rStyle w:val="Hyperlink"/>
            <w:rFonts w:ascii="Times New Roman" w:hAnsi="Times New Roman" w:cs="Times New Roman"/>
            <w:i/>
            <w:color w:val="000000" w:themeColor="text1"/>
          </w:rPr>
          <w:t>www.bri.co.id</w:t>
        </w:r>
      </w:hyperlink>
      <w:r w:rsidRPr="00654ABC">
        <w:rPr>
          <w:rFonts w:ascii="Times New Roman" w:hAnsi="Times New Roman" w:cs="Times New Roman"/>
          <w:i/>
          <w:color w:val="000000" w:themeColor="text1"/>
        </w:rPr>
        <w:t>. The instruments of statistical analysis used are the classical assumption tests, multiple regression, coefficient of correlation, coefficient of determination, t test and F test.</w:t>
      </w:r>
    </w:p>
    <w:p w:rsidR="0013702D" w:rsidRPr="00654ABC" w:rsidRDefault="0013702D" w:rsidP="0013702D">
      <w:pPr>
        <w:spacing w:after="0" w:line="240" w:lineRule="auto"/>
        <w:ind w:firstLine="720"/>
        <w:jc w:val="both"/>
        <w:rPr>
          <w:rFonts w:ascii="Times New Roman" w:hAnsi="Times New Roman" w:cs="Times New Roman"/>
          <w:i/>
          <w:color w:val="000000" w:themeColor="text1"/>
        </w:rPr>
      </w:pPr>
      <w:r w:rsidRPr="00654ABC">
        <w:rPr>
          <w:rFonts w:ascii="Times New Roman" w:hAnsi="Times New Roman" w:cs="Times New Roman"/>
          <w:i/>
          <w:color w:val="000000" w:themeColor="text1"/>
        </w:rPr>
        <w:t>The result of research dedicated on simultaneously provide an explanation that CAR and ROA have a significant influence on the LDR with coefficient of determination of both variable was 44,6% while the remaining 55,4% is influenced by variable that were not observed. Partially CAR has significant positive influence on LDR. ROA has a significant positive influence on LDR. In a subsequent study it is suggested to add the independent variables influence on LDR.</w:t>
      </w:r>
    </w:p>
    <w:p w:rsidR="00BC48B6" w:rsidRPr="00654ABC" w:rsidRDefault="0013702D" w:rsidP="0013702D">
      <w:pPr>
        <w:spacing w:after="0" w:line="240" w:lineRule="auto"/>
        <w:jc w:val="both"/>
        <w:rPr>
          <w:rFonts w:ascii="Times New Roman" w:hAnsi="Times New Roman" w:cs="Times New Roman"/>
          <w:b/>
        </w:rPr>
      </w:pPr>
      <w:r w:rsidRPr="00654ABC">
        <w:rPr>
          <w:rFonts w:ascii="Times New Roman" w:hAnsi="Times New Roman" w:cs="Times New Roman"/>
          <w:b/>
          <w:i/>
          <w:color w:val="000000" w:themeColor="text1"/>
        </w:rPr>
        <w:t>Keywords: Capital Adequacy Ratio, Return On Asset, Loan to Deposit Ratio.</w:t>
      </w:r>
    </w:p>
    <w:p w:rsidR="0013702D" w:rsidRPr="00654ABC" w:rsidRDefault="0013702D" w:rsidP="0013702D">
      <w:pPr>
        <w:spacing w:after="0" w:line="240" w:lineRule="auto"/>
        <w:jc w:val="both"/>
        <w:rPr>
          <w:rFonts w:ascii="Times New Roman" w:hAnsi="Times New Roman" w:cs="Times New Roman"/>
          <w:b/>
          <w:i/>
        </w:rPr>
      </w:pPr>
    </w:p>
    <w:p w:rsidR="00BC48B6" w:rsidRPr="00654ABC" w:rsidRDefault="00BC48B6" w:rsidP="0013702D">
      <w:pPr>
        <w:spacing w:after="0" w:line="240" w:lineRule="auto"/>
        <w:jc w:val="center"/>
        <w:rPr>
          <w:rFonts w:ascii="Times New Roman" w:hAnsi="Times New Roman" w:cs="Times New Roman"/>
          <w:b/>
        </w:rPr>
      </w:pPr>
      <w:r w:rsidRPr="00654ABC">
        <w:rPr>
          <w:rFonts w:ascii="Times New Roman" w:hAnsi="Times New Roman" w:cs="Times New Roman"/>
          <w:b/>
        </w:rPr>
        <w:t>PENDAHULUAN</w:t>
      </w:r>
    </w:p>
    <w:p w:rsidR="00BC48B6" w:rsidRPr="00654ABC" w:rsidRDefault="00BC48B6" w:rsidP="0013702D">
      <w:pPr>
        <w:spacing w:after="0" w:line="240" w:lineRule="auto"/>
        <w:jc w:val="center"/>
        <w:rPr>
          <w:rFonts w:ascii="Times New Roman" w:hAnsi="Times New Roman" w:cs="Times New Roman"/>
          <w:b/>
        </w:rPr>
      </w:pPr>
    </w:p>
    <w:p w:rsidR="00BC48B6" w:rsidRPr="00654ABC" w:rsidRDefault="00BC48B6" w:rsidP="0013702D">
      <w:pPr>
        <w:spacing w:after="0" w:line="240" w:lineRule="auto"/>
        <w:jc w:val="both"/>
        <w:rPr>
          <w:rFonts w:ascii="Times New Roman" w:hAnsi="Times New Roman" w:cs="Times New Roman"/>
          <w:b/>
        </w:rPr>
      </w:pPr>
      <w:r w:rsidRPr="00654ABC">
        <w:rPr>
          <w:rFonts w:ascii="Times New Roman" w:hAnsi="Times New Roman" w:cs="Times New Roman"/>
          <w:b/>
        </w:rPr>
        <w:t>Latar Belakang</w:t>
      </w:r>
    </w:p>
    <w:p w:rsidR="00BC48B6" w:rsidRPr="00654ABC" w:rsidRDefault="00BC48B6" w:rsidP="0013702D">
      <w:pPr>
        <w:spacing w:after="0" w:line="240" w:lineRule="auto"/>
        <w:jc w:val="both"/>
        <w:rPr>
          <w:rFonts w:ascii="Times New Roman" w:hAnsi="Times New Roman" w:cs="Times New Roman"/>
        </w:rPr>
      </w:pPr>
    </w:p>
    <w:p w:rsidR="00615BEF" w:rsidRPr="00654ABC" w:rsidRDefault="00615BEF" w:rsidP="00615BEF">
      <w:pPr>
        <w:spacing w:after="0" w:line="240" w:lineRule="auto"/>
        <w:ind w:firstLine="720"/>
        <w:jc w:val="both"/>
        <w:rPr>
          <w:rFonts w:ascii="Times New Roman" w:hAnsi="Times New Roman" w:cs="Times New Roman"/>
        </w:rPr>
      </w:pPr>
      <w:r w:rsidRPr="00654ABC">
        <w:rPr>
          <w:rFonts w:ascii="Times New Roman" w:hAnsi="Times New Roman" w:cs="Times New Roman"/>
        </w:rPr>
        <w:t>Bank Indonesia menilai tingkat kesehatan bank dengan menggunakan pendekatan kualitatif dan kuantitatif atas berbagai aspek yang berpengaruh terhadap kondisi suatu bank</w:t>
      </w:r>
      <w:r w:rsidRPr="00654ABC">
        <w:rPr>
          <w:rFonts w:ascii="Times New Roman" w:hAnsi="Times New Roman" w:cs="Times New Roman"/>
          <w:bCs/>
        </w:rPr>
        <w:t xml:space="preserve">. Pada tanggal 5 Januari 2011 Bank Indonesia telah mengeluarkan PBI nomor 13/1/PBI/2011 tentang Penilaian Tingkat Kesehatan Bank Umum menggantikan PBI sebelumnya Nomor No. </w:t>
      </w:r>
      <w:r w:rsidRPr="00654ABC">
        <w:rPr>
          <w:rFonts w:ascii="Times New Roman" w:hAnsi="Times New Roman" w:cs="Times New Roman"/>
          <w:bCs/>
        </w:rPr>
        <w:lastRenderedPageBreak/>
        <w:t xml:space="preserve">6/10/PBI/2004 tentang Sistem Penilaian Tingkat Kesehatan Bank Umum yang telah berlaku selama hampir tujuh tahun. </w:t>
      </w:r>
      <w:r w:rsidRPr="00654ABC">
        <w:rPr>
          <w:rFonts w:ascii="Times New Roman" w:hAnsi="Times New Roman" w:cs="Times New Roman"/>
        </w:rPr>
        <w:t xml:space="preserve"> </w:t>
      </w:r>
      <w:r w:rsidRPr="00654ABC">
        <w:rPr>
          <w:rFonts w:ascii="Times New Roman" w:hAnsi="Times New Roman" w:cs="Times New Roman"/>
          <w:bCs/>
        </w:rPr>
        <w:t xml:space="preserve">Untuk menilai kinerja perusahaan perbankan umumnya digunakan enam aspek penilaian, yaitu : 1) </w:t>
      </w:r>
      <w:r w:rsidRPr="00654ABC">
        <w:rPr>
          <w:rFonts w:ascii="Times New Roman" w:hAnsi="Times New Roman" w:cs="Times New Roman"/>
          <w:bCs/>
          <w:i/>
        </w:rPr>
        <w:t>Capital</w:t>
      </w:r>
      <w:r w:rsidRPr="00654ABC">
        <w:rPr>
          <w:rFonts w:ascii="Times New Roman" w:hAnsi="Times New Roman" w:cs="Times New Roman"/>
          <w:bCs/>
        </w:rPr>
        <w:t xml:space="preserve">, 2) </w:t>
      </w:r>
      <w:r w:rsidRPr="00654ABC">
        <w:rPr>
          <w:rFonts w:ascii="Times New Roman" w:hAnsi="Times New Roman" w:cs="Times New Roman"/>
          <w:bCs/>
          <w:i/>
        </w:rPr>
        <w:t>Assets</w:t>
      </w:r>
      <w:r w:rsidRPr="00654ABC">
        <w:rPr>
          <w:rFonts w:ascii="Times New Roman" w:hAnsi="Times New Roman" w:cs="Times New Roman"/>
          <w:bCs/>
        </w:rPr>
        <w:t xml:space="preserve">, 3) </w:t>
      </w:r>
      <w:r w:rsidRPr="00654ABC">
        <w:rPr>
          <w:rFonts w:ascii="Times New Roman" w:hAnsi="Times New Roman" w:cs="Times New Roman"/>
          <w:bCs/>
          <w:i/>
        </w:rPr>
        <w:t>Management</w:t>
      </w:r>
      <w:r w:rsidRPr="00654ABC">
        <w:rPr>
          <w:rFonts w:ascii="Times New Roman" w:hAnsi="Times New Roman" w:cs="Times New Roman"/>
          <w:bCs/>
        </w:rPr>
        <w:t xml:space="preserve">, 4) </w:t>
      </w:r>
      <w:r w:rsidRPr="00654ABC">
        <w:rPr>
          <w:rFonts w:ascii="Times New Roman" w:hAnsi="Times New Roman" w:cs="Times New Roman"/>
          <w:bCs/>
          <w:i/>
        </w:rPr>
        <w:t>Earnings</w:t>
      </w:r>
      <w:r w:rsidRPr="00654ABC">
        <w:rPr>
          <w:rFonts w:ascii="Times New Roman" w:hAnsi="Times New Roman" w:cs="Times New Roman"/>
          <w:bCs/>
        </w:rPr>
        <w:t xml:space="preserve">, 5) </w:t>
      </w:r>
      <w:r w:rsidRPr="00654ABC">
        <w:rPr>
          <w:rFonts w:ascii="Times New Roman" w:hAnsi="Times New Roman" w:cs="Times New Roman"/>
          <w:bCs/>
          <w:i/>
        </w:rPr>
        <w:t>Liquidity</w:t>
      </w:r>
      <w:r w:rsidRPr="00654ABC">
        <w:rPr>
          <w:rFonts w:ascii="Times New Roman" w:hAnsi="Times New Roman" w:cs="Times New Roman"/>
          <w:bCs/>
        </w:rPr>
        <w:t xml:space="preserve">, 6) </w:t>
      </w:r>
      <w:r w:rsidRPr="00654ABC">
        <w:rPr>
          <w:rFonts w:ascii="Times New Roman" w:hAnsi="Times New Roman" w:cs="Times New Roman"/>
          <w:bCs/>
          <w:i/>
        </w:rPr>
        <w:t>Sensitivity to</w:t>
      </w:r>
      <w:r w:rsidRPr="00654ABC">
        <w:rPr>
          <w:rFonts w:ascii="Times New Roman" w:hAnsi="Times New Roman" w:cs="Times New Roman"/>
          <w:bCs/>
        </w:rPr>
        <w:t xml:space="preserve"> </w:t>
      </w:r>
      <w:r w:rsidRPr="00654ABC">
        <w:rPr>
          <w:rFonts w:ascii="Times New Roman" w:hAnsi="Times New Roman" w:cs="Times New Roman"/>
          <w:bCs/>
          <w:i/>
        </w:rPr>
        <w:t>Market Risk</w:t>
      </w:r>
      <w:r w:rsidRPr="00654ABC">
        <w:rPr>
          <w:rFonts w:ascii="Times New Roman" w:hAnsi="Times New Roman" w:cs="Times New Roman"/>
          <w:bCs/>
        </w:rPr>
        <w:t>. Sistem penilaian dengan 6 faktor tersebut sering disebut dengan CAMELS</w:t>
      </w:r>
      <w:r w:rsidRPr="00654ABC">
        <w:rPr>
          <w:rFonts w:ascii="Times New Roman" w:hAnsi="Times New Roman" w:cs="Times New Roman"/>
          <w:bCs/>
          <w:i/>
        </w:rPr>
        <w:t xml:space="preserve"> Rating Sistem</w:t>
      </w:r>
      <w:r w:rsidRPr="00654ABC">
        <w:rPr>
          <w:rFonts w:ascii="Times New Roman" w:hAnsi="Times New Roman" w:cs="Times New Roman"/>
          <w:bCs/>
        </w:rPr>
        <w:t xml:space="preserve">. </w:t>
      </w:r>
    </w:p>
    <w:p w:rsidR="00615BEF" w:rsidRPr="00654ABC" w:rsidRDefault="00615BEF" w:rsidP="00615BEF">
      <w:pPr>
        <w:spacing w:after="0" w:line="240" w:lineRule="auto"/>
        <w:ind w:firstLine="720"/>
        <w:jc w:val="both"/>
        <w:rPr>
          <w:rFonts w:ascii="Times New Roman" w:hAnsi="Times New Roman" w:cs="Times New Roman"/>
        </w:rPr>
      </w:pPr>
      <w:r w:rsidRPr="00654ABC">
        <w:rPr>
          <w:rFonts w:ascii="Times New Roman" w:hAnsi="Times New Roman" w:cs="Times New Roman"/>
        </w:rPr>
        <w:t xml:space="preserve">Rasio kecukupan modal atau lebih dikenal dengan </w:t>
      </w:r>
      <w:r w:rsidRPr="00654ABC">
        <w:rPr>
          <w:rFonts w:ascii="Times New Roman" w:hAnsi="Times New Roman" w:cs="Times New Roman"/>
          <w:i/>
        </w:rPr>
        <w:t xml:space="preserve">Capital Adequacy Ratio </w:t>
      </w:r>
      <w:r w:rsidRPr="00654ABC">
        <w:rPr>
          <w:rFonts w:ascii="Times New Roman" w:hAnsi="Times New Roman" w:cs="Times New Roman"/>
        </w:rPr>
        <w:t>(CAR) merupakan rasio kinerja bank untuk mengukur kecukupan modal yang dimiliki bank terhadap Aktiva Tertimbang Menurut Risiko (ATMR). Sesuai dengan Peraturan Bank Indonesia Nomor 10/15/PBI/2008 pasal 2 ayat 1 tercantum bank wajib menyediakan modal minimum sebesar 8% dari Aset Tertimbang Menurut Risiko (ATMR), CAR memperlihatkan seberapa besar jumlah seluruh aktiva bank yang mengandung risiko (kredit, penyertaan, surat berharga, tagihan pada bank lain) ikut dibiayai dari modal sendiri disamping memperoleh dana-dana dari sumber-sumber diluar bank.</w:t>
      </w:r>
      <w:r w:rsidRPr="00654ABC">
        <w:rPr>
          <w:rFonts w:ascii="Times New Roman" w:hAnsi="Times New Roman" w:cs="Times New Roman"/>
          <w:bCs/>
        </w:rPr>
        <w:t xml:space="preserve">. </w:t>
      </w:r>
      <w:r w:rsidRPr="00654ABC">
        <w:rPr>
          <w:rFonts w:ascii="Times New Roman" w:hAnsi="Times New Roman" w:cs="Times New Roman"/>
        </w:rPr>
        <w:t xml:space="preserve">Tinggi rendahnya </w:t>
      </w:r>
      <w:r w:rsidRPr="00654ABC">
        <w:rPr>
          <w:rFonts w:ascii="Times New Roman" w:hAnsi="Times New Roman" w:cs="Times New Roman"/>
          <w:i/>
        </w:rPr>
        <w:t>Capital Adequacy Ratio</w:t>
      </w:r>
      <w:r w:rsidRPr="00654ABC">
        <w:rPr>
          <w:rFonts w:ascii="Times New Roman" w:hAnsi="Times New Roman" w:cs="Times New Roman"/>
        </w:rPr>
        <w:t xml:space="preserve"> (CAR) akan menunjukkan besar kecilnya potensi pemberian kredit kepada masyarakat</w:t>
      </w:r>
      <w:r w:rsidRPr="00654ABC">
        <w:rPr>
          <w:rFonts w:ascii="Times New Roman" w:hAnsi="Times New Roman" w:cs="Times New Roman"/>
          <w:bCs/>
        </w:rPr>
        <w:t>.</w:t>
      </w:r>
      <w:r w:rsidRPr="00654ABC">
        <w:rPr>
          <w:rFonts w:ascii="Times New Roman" w:hAnsi="Times New Roman" w:cs="Times New Roman"/>
        </w:rPr>
        <w:t xml:space="preserve"> Apabila </w:t>
      </w:r>
      <w:r w:rsidRPr="00654ABC">
        <w:rPr>
          <w:rFonts w:ascii="Times New Roman" w:hAnsi="Times New Roman" w:cs="Times New Roman"/>
          <w:i/>
        </w:rPr>
        <w:t xml:space="preserve">Capital Adequacy Ratio </w:t>
      </w:r>
      <w:r w:rsidRPr="00654ABC">
        <w:rPr>
          <w:rFonts w:ascii="Times New Roman" w:hAnsi="Times New Roman" w:cs="Times New Roman"/>
        </w:rPr>
        <w:t xml:space="preserve">(CAR) besar maka potensi pemberian kredit kepada masyarakatpun akan besar dan sebaliknya jika </w:t>
      </w:r>
      <w:r w:rsidRPr="00654ABC">
        <w:rPr>
          <w:rFonts w:ascii="Times New Roman" w:hAnsi="Times New Roman" w:cs="Times New Roman"/>
          <w:i/>
        </w:rPr>
        <w:t>Capital Adequacy Ratio</w:t>
      </w:r>
      <w:r w:rsidRPr="00654ABC">
        <w:rPr>
          <w:rFonts w:ascii="Times New Roman" w:hAnsi="Times New Roman" w:cs="Times New Roman"/>
        </w:rPr>
        <w:t xml:space="preserve"> (CAR) kecil maka pemberian kredit akan kecil.</w:t>
      </w:r>
    </w:p>
    <w:p w:rsidR="00615BEF" w:rsidRPr="00654ABC" w:rsidRDefault="00615BEF" w:rsidP="00615BEF">
      <w:pPr>
        <w:spacing w:after="0" w:line="240" w:lineRule="auto"/>
        <w:ind w:firstLine="720"/>
        <w:jc w:val="both"/>
        <w:rPr>
          <w:rFonts w:ascii="Times New Roman" w:hAnsi="Times New Roman" w:cs="Times New Roman"/>
        </w:rPr>
      </w:pPr>
      <w:r w:rsidRPr="00654ABC">
        <w:rPr>
          <w:rFonts w:ascii="Times New Roman" w:hAnsi="Times New Roman" w:cs="Times New Roman"/>
        </w:rPr>
        <w:t xml:space="preserve">Tingginya rasio </w:t>
      </w:r>
      <w:r w:rsidRPr="00654ABC">
        <w:rPr>
          <w:rFonts w:ascii="Times New Roman" w:hAnsi="Times New Roman" w:cs="Times New Roman"/>
          <w:i/>
        </w:rPr>
        <w:t>Capital Adequacy Ratio</w:t>
      </w:r>
      <w:r w:rsidRPr="00654ABC">
        <w:rPr>
          <w:rFonts w:ascii="Times New Roman" w:hAnsi="Times New Roman" w:cs="Times New Roman"/>
        </w:rPr>
        <w:t xml:space="preserve"> (CAR) yang dimiliki bank memiliki 2 dampak yang bertolak belakang. Di satu sisi, besarnya nilai </w:t>
      </w:r>
      <w:r w:rsidRPr="00654ABC">
        <w:rPr>
          <w:rFonts w:ascii="Times New Roman" w:hAnsi="Times New Roman" w:cs="Times New Roman"/>
          <w:i/>
        </w:rPr>
        <w:t>Capital Adequacy Ratio</w:t>
      </w:r>
      <w:r w:rsidRPr="00654ABC">
        <w:rPr>
          <w:rFonts w:ascii="Times New Roman" w:hAnsi="Times New Roman" w:cs="Times New Roman"/>
        </w:rPr>
        <w:t xml:space="preserve"> (CAR) memberikan rasa aman dan memiliki risiko kebangkrutan kecil. Rasa aman tersebut dapat dimanfaatkan oleh bank untuk profitabilitas sehingga mengangkat nilai </w:t>
      </w:r>
      <w:r w:rsidRPr="00654ABC">
        <w:rPr>
          <w:rFonts w:ascii="Times New Roman" w:hAnsi="Times New Roman" w:cs="Times New Roman"/>
          <w:i/>
        </w:rPr>
        <w:t xml:space="preserve">Return On Asset </w:t>
      </w:r>
      <w:r w:rsidRPr="00654ABC">
        <w:rPr>
          <w:rFonts w:ascii="Times New Roman" w:hAnsi="Times New Roman" w:cs="Times New Roman"/>
        </w:rPr>
        <w:t>(ROA).</w:t>
      </w:r>
      <w:r w:rsidRPr="00654ABC">
        <w:rPr>
          <w:rFonts w:ascii="Times New Roman" w:hAnsi="Times New Roman" w:cs="Times New Roman"/>
          <w:i/>
        </w:rPr>
        <w:t xml:space="preserve"> </w:t>
      </w:r>
      <w:r w:rsidRPr="00654ABC">
        <w:rPr>
          <w:rFonts w:ascii="Times New Roman" w:hAnsi="Times New Roman" w:cs="Times New Roman"/>
        </w:rPr>
        <w:t xml:space="preserve">Namun disisi lain </w:t>
      </w:r>
      <w:r w:rsidRPr="00654ABC">
        <w:rPr>
          <w:rFonts w:ascii="Times New Roman" w:hAnsi="Times New Roman" w:cs="Times New Roman"/>
          <w:i/>
        </w:rPr>
        <w:t>Capital Adequacy Ratio</w:t>
      </w:r>
      <w:r w:rsidRPr="00654ABC">
        <w:rPr>
          <w:rFonts w:ascii="Times New Roman" w:hAnsi="Times New Roman" w:cs="Times New Roman"/>
        </w:rPr>
        <w:t xml:space="preserve"> (CAR) yang besar juga menggambarkan modal bank yang kurang dimanfaatkan pada investasi yang lebih menguntungkan. Hal ini akan menekan profitabilitas bank dan pada akhirnya menurunkan nilai </w:t>
      </w:r>
      <w:r w:rsidRPr="00654ABC">
        <w:rPr>
          <w:rFonts w:ascii="Times New Roman" w:hAnsi="Times New Roman" w:cs="Times New Roman"/>
          <w:i/>
        </w:rPr>
        <w:t xml:space="preserve">Return On Asset </w:t>
      </w:r>
      <w:r w:rsidRPr="00654ABC">
        <w:rPr>
          <w:rFonts w:ascii="Times New Roman" w:hAnsi="Times New Roman" w:cs="Times New Roman"/>
        </w:rPr>
        <w:t xml:space="preserve">(ROA). Menurut Surat Edaran Bank Indonesia No.9/24/DPbS tahun 2007 </w:t>
      </w:r>
      <w:r w:rsidRPr="00654ABC">
        <w:rPr>
          <w:rFonts w:ascii="Times New Roman" w:hAnsi="Times New Roman" w:cs="Times New Roman"/>
          <w:i/>
        </w:rPr>
        <w:t xml:space="preserve">Return On Asset </w:t>
      </w:r>
      <w:r w:rsidRPr="00654ABC">
        <w:rPr>
          <w:rFonts w:ascii="Times New Roman" w:hAnsi="Times New Roman" w:cs="Times New Roman"/>
        </w:rPr>
        <w:t>(ROA) yang baik yaitu harus lebih dari 1,5% atau berada pada peringkat ke satu.</w:t>
      </w:r>
    </w:p>
    <w:p w:rsidR="00615BEF" w:rsidRPr="00654ABC" w:rsidRDefault="00615BEF" w:rsidP="00615BEF">
      <w:pPr>
        <w:pStyle w:val="ListParagraph"/>
        <w:spacing w:after="0" w:line="240" w:lineRule="auto"/>
        <w:ind w:left="0" w:firstLine="720"/>
        <w:jc w:val="both"/>
        <w:rPr>
          <w:rFonts w:ascii="Times New Roman" w:hAnsi="Times New Roman" w:cs="Times New Roman"/>
          <w:color w:val="000000" w:themeColor="text1"/>
        </w:rPr>
      </w:pPr>
      <w:r w:rsidRPr="00654ABC">
        <w:rPr>
          <w:rFonts w:ascii="Times New Roman" w:hAnsi="Times New Roman" w:cs="Times New Roman"/>
          <w:i/>
          <w:color w:val="000000" w:themeColor="text1"/>
        </w:rPr>
        <w:t xml:space="preserve">Loan to Deposit Ratio </w:t>
      </w:r>
      <w:r w:rsidRPr="00654ABC">
        <w:rPr>
          <w:rFonts w:ascii="Times New Roman" w:hAnsi="Times New Roman" w:cs="Times New Roman"/>
          <w:color w:val="000000" w:themeColor="text1"/>
        </w:rPr>
        <w:t xml:space="preserve">(LDR) pada dasarnya digunakan sebagai suatu indikator untuk menilai kemampuan setiap perusahaan perbankan dalam menyalurkan kreditnya dari dana yang berhasil dihimpun oleh bank. Untuk mengurangi tingginya risiko yang dihadapi perbankan dalam penyaluran kredit yang diberikan dibandingkan dengan dana pihak ketiga yang berhasil dihimpun bank, berdasarkan ketentuan yang sedang berlangsung dalam </w:t>
      </w:r>
      <w:r w:rsidRPr="00654ABC">
        <w:rPr>
          <w:rFonts w:ascii="Times New Roman" w:hAnsi="Times New Roman" w:cs="Times New Roman"/>
        </w:rPr>
        <w:t xml:space="preserve">Peraturan Bank Indonesia Nomor: 15/15/PBI/2013 tentang Perbankan, </w:t>
      </w:r>
      <w:r w:rsidRPr="00654ABC">
        <w:rPr>
          <w:rFonts w:ascii="Times New Roman" w:hAnsi="Times New Roman" w:cs="Times New Roman"/>
          <w:color w:val="000000" w:themeColor="text1"/>
        </w:rPr>
        <w:t>besarnya LDR ditetapkan oleh Bank Indonesia sebesar 78% - 92%.</w:t>
      </w:r>
    </w:p>
    <w:p w:rsidR="00615BEF" w:rsidRPr="00654ABC" w:rsidRDefault="00615BEF" w:rsidP="00615BEF">
      <w:pPr>
        <w:pStyle w:val="NoSpacing"/>
        <w:ind w:left="0" w:firstLine="540"/>
        <w:rPr>
          <w:rFonts w:ascii="Times New Roman" w:hAnsi="Times New Roman" w:cs="Times New Roman"/>
        </w:rPr>
      </w:pPr>
      <w:r w:rsidRPr="00654ABC">
        <w:rPr>
          <w:rFonts w:ascii="Times New Roman" w:hAnsi="Times New Roman" w:cs="Times New Roman"/>
        </w:rPr>
        <w:t>Menurut hasil penelitian Prayudi (2011) dengan judul “</w:t>
      </w:r>
      <w:r w:rsidRPr="00654ABC">
        <w:rPr>
          <w:rFonts w:ascii="Times New Roman" w:hAnsi="Times New Roman" w:cs="Times New Roman"/>
          <w:bCs/>
        </w:rPr>
        <w:t xml:space="preserve">Pengaruh </w:t>
      </w:r>
      <w:r w:rsidRPr="00654ABC">
        <w:rPr>
          <w:rFonts w:ascii="Times New Roman" w:hAnsi="Times New Roman" w:cs="Times New Roman"/>
          <w:bCs/>
          <w:i/>
          <w:iCs/>
        </w:rPr>
        <w:t xml:space="preserve">Capital Adequacy Ratio </w:t>
      </w:r>
      <w:r w:rsidRPr="00654ABC">
        <w:rPr>
          <w:rFonts w:ascii="Times New Roman" w:hAnsi="Times New Roman" w:cs="Times New Roman"/>
          <w:bCs/>
        </w:rPr>
        <w:t xml:space="preserve">(CAR), </w:t>
      </w:r>
      <w:r w:rsidRPr="00654ABC">
        <w:rPr>
          <w:rFonts w:ascii="Times New Roman" w:hAnsi="Times New Roman" w:cs="Times New Roman"/>
          <w:bCs/>
          <w:i/>
          <w:iCs/>
        </w:rPr>
        <w:t xml:space="preserve">Non Performing Loan </w:t>
      </w:r>
      <w:r w:rsidRPr="00654ABC">
        <w:rPr>
          <w:rFonts w:ascii="Times New Roman" w:hAnsi="Times New Roman" w:cs="Times New Roman"/>
          <w:bCs/>
        </w:rPr>
        <w:t xml:space="preserve">(NPL), BOPO, </w:t>
      </w:r>
      <w:r w:rsidRPr="00654ABC">
        <w:rPr>
          <w:rFonts w:ascii="Times New Roman" w:hAnsi="Times New Roman" w:cs="Times New Roman"/>
          <w:bCs/>
          <w:i/>
          <w:iCs/>
        </w:rPr>
        <w:t xml:space="preserve">Return On Asset </w:t>
      </w:r>
      <w:r w:rsidRPr="00654ABC">
        <w:rPr>
          <w:rFonts w:ascii="Times New Roman" w:hAnsi="Times New Roman" w:cs="Times New Roman"/>
          <w:bCs/>
        </w:rPr>
        <w:t xml:space="preserve">(ROA) dan </w:t>
      </w:r>
      <w:r w:rsidRPr="00654ABC">
        <w:rPr>
          <w:rFonts w:ascii="Times New Roman" w:hAnsi="Times New Roman" w:cs="Times New Roman"/>
          <w:bCs/>
          <w:i/>
          <w:iCs/>
        </w:rPr>
        <w:t xml:space="preserve">Net Interest Margin </w:t>
      </w:r>
      <w:r w:rsidRPr="00654ABC">
        <w:rPr>
          <w:rFonts w:ascii="Times New Roman" w:hAnsi="Times New Roman" w:cs="Times New Roman"/>
          <w:bCs/>
        </w:rPr>
        <w:t xml:space="preserve">(NIM) terhadap </w:t>
      </w:r>
      <w:r w:rsidRPr="00654ABC">
        <w:rPr>
          <w:rFonts w:ascii="Times New Roman" w:hAnsi="Times New Roman" w:cs="Times New Roman"/>
          <w:bCs/>
          <w:i/>
          <w:iCs/>
        </w:rPr>
        <w:t xml:space="preserve">Loan to Deposit Ratio </w:t>
      </w:r>
      <w:r w:rsidRPr="00654ABC">
        <w:rPr>
          <w:rFonts w:ascii="Times New Roman" w:hAnsi="Times New Roman" w:cs="Times New Roman"/>
          <w:bCs/>
        </w:rPr>
        <w:t>(LDR)”</w:t>
      </w:r>
      <w:r w:rsidRPr="00654ABC">
        <w:rPr>
          <w:rFonts w:ascii="Times New Roman" w:hAnsi="Times New Roman" w:cs="Times New Roman"/>
        </w:rPr>
        <w:t xml:space="preserve">  menunjukkan bahwa secara simultan variabel-variabel independen CAR, NPL, BOPO, ROA dan NIM berpengaruh terhadap LDR. Hasil secara parsial variabel CAR, NPL dan BOPO tidak berpengaruh terhadap LDR, sedangkan variabel ROA dan NIM berpengaruh terhadap LDR. Sedangkan menurut penelitian Buchory (2012) dengan judul  “</w:t>
      </w:r>
      <w:r w:rsidRPr="00654ABC">
        <w:rPr>
          <w:rFonts w:ascii="Times New Roman" w:hAnsi="Times New Roman" w:cs="Times New Roman"/>
          <w:bCs/>
          <w:i/>
        </w:rPr>
        <w:t>Analysis Of The Effect Of Capital, Credit Risk And Profitability To Implementation Banking Intermediation Function (Study On Regional Development Bank All Over Indonesia Year 2012)</w:t>
      </w:r>
      <w:r w:rsidRPr="00654ABC">
        <w:rPr>
          <w:rFonts w:ascii="Times New Roman" w:hAnsi="Times New Roman" w:cs="Times New Roman"/>
          <w:bCs/>
        </w:rPr>
        <w:t xml:space="preserve">” memperoleh hasil bahwa rasio CAR dan ROA berpengaruh positif dan signifikan terhadap LDR baik secara parsial maupun secara simultan. </w:t>
      </w:r>
      <w:r w:rsidRPr="00654ABC">
        <w:rPr>
          <w:rFonts w:ascii="Times New Roman" w:hAnsi="Times New Roman" w:cs="Times New Roman"/>
        </w:rPr>
        <w:t>Hal inilah yang menurut peneliti menarik untuk diteliti, karena ternyata terdapat kesenjangan antara teori dan bukti empiris juga didalam penelitian sebelumnya terdapat perbedaan hasil penelitian.</w:t>
      </w:r>
    </w:p>
    <w:p w:rsidR="00615BEF" w:rsidRPr="00654ABC" w:rsidRDefault="00615BEF" w:rsidP="00615BEF">
      <w:pPr>
        <w:pStyle w:val="NoSpacing"/>
        <w:ind w:left="0" w:firstLine="540"/>
        <w:rPr>
          <w:rFonts w:ascii="Times New Roman" w:hAnsi="Times New Roman" w:cs="Times New Roman"/>
        </w:rPr>
      </w:pPr>
    </w:p>
    <w:p w:rsidR="00CD7CC6" w:rsidRPr="00654ABC" w:rsidRDefault="00CD7CC6" w:rsidP="00615BEF">
      <w:pPr>
        <w:spacing w:after="0" w:line="240" w:lineRule="auto"/>
        <w:jc w:val="both"/>
        <w:rPr>
          <w:rFonts w:ascii="Times New Roman" w:hAnsi="Times New Roman" w:cs="Times New Roman"/>
          <w:b/>
          <w:color w:val="000000" w:themeColor="text1"/>
        </w:rPr>
      </w:pPr>
      <w:r w:rsidRPr="00654ABC">
        <w:rPr>
          <w:rFonts w:ascii="Times New Roman" w:hAnsi="Times New Roman" w:cs="Times New Roman"/>
          <w:b/>
          <w:color w:val="000000" w:themeColor="text1"/>
        </w:rPr>
        <w:t>Tujuan Penelitian</w:t>
      </w:r>
    </w:p>
    <w:p w:rsidR="00CD7CC6" w:rsidRPr="00654ABC" w:rsidRDefault="00CD7CC6" w:rsidP="00615BEF">
      <w:pPr>
        <w:spacing w:after="0" w:line="240" w:lineRule="auto"/>
        <w:jc w:val="both"/>
        <w:rPr>
          <w:rFonts w:ascii="Times New Roman" w:hAnsi="Times New Roman" w:cs="Times New Roman"/>
          <w:color w:val="000000" w:themeColor="text1"/>
        </w:rPr>
      </w:pPr>
    </w:p>
    <w:p w:rsidR="00CD7CC6" w:rsidRPr="00654ABC" w:rsidRDefault="00CD7CC6" w:rsidP="00615BEF">
      <w:pPr>
        <w:spacing w:after="0" w:line="240" w:lineRule="auto"/>
        <w:jc w:val="both"/>
        <w:rPr>
          <w:rFonts w:ascii="Times New Roman" w:hAnsi="Times New Roman" w:cs="Times New Roman"/>
          <w:color w:val="000000" w:themeColor="text1"/>
        </w:rPr>
      </w:pPr>
      <w:r w:rsidRPr="00654ABC">
        <w:rPr>
          <w:rFonts w:ascii="Times New Roman" w:hAnsi="Times New Roman" w:cs="Times New Roman"/>
          <w:color w:val="000000" w:themeColor="text1"/>
        </w:rPr>
        <w:t>Tujuan penelitian ini adalah:</w:t>
      </w:r>
    </w:p>
    <w:p w:rsidR="001373AF" w:rsidRPr="00654ABC" w:rsidRDefault="001373AF" w:rsidP="001373AF">
      <w:pPr>
        <w:pStyle w:val="ListParagraph"/>
        <w:numPr>
          <w:ilvl w:val="0"/>
          <w:numId w:val="18"/>
        </w:numPr>
        <w:spacing w:after="0" w:line="240" w:lineRule="auto"/>
        <w:ind w:left="360"/>
        <w:jc w:val="both"/>
        <w:rPr>
          <w:rFonts w:ascii="Times New Roman" w:hAnsi="Times New Roman" w:cs="Times New Roman"/>
        </w:rPr>
      </w:pPr>
      <w:r w:rsidRPr="00654ABC">
        <w:rPr>
          <w:rFonts w:ascii="Times New Roman" w:hAnsi="Times New Roman" w:cs="Times New Roman"/>
        </w:rPr>
        <w:t>Untuk mengetahui perkembangan Kecukupan Modal Minimum (CAR) pada Bank Rakyat Indonesia periode 2005-2013.</w:t>
      </w:r>
    </w:p>
    <w:p w:rsidR="001373AF" w:rsidRPr="00654ABC" w:rsidRDefault="001373AF" w:rsidP="001373AF">
      <w:pPr>
        <w:pStyle w:val="ListParagraph"/>
        <w:numPr>
          <w:ilvl w:val="0"/>
          <w:numId w:val="18"/>
        </w:numPr>
        <w:spacing w:after="0" w:line="240" w:lineRule="auto"/>
        <w:ind w:left="360"/>
        <w:jc w:val="both"/>
        <w:rPr>
          <w:rFonts w:ascii="Times New Roman" w:hAnsi="Times New Roman" w:cs="Times New Roman"/>
        </w:rPr>
      </w:pPr>
      <w:r w:rsidRPr="00654ABC">
        <w:rPr>
          <w:rFonts w:ascii="Times New Roman" w:hAnsi="Times New Roman" w:cs="Times New Roman"/>
        </w:rPr>
        <w:t xml:space="preserve">Untuk mengetahui perkembangan </w:t>
      </w:r>
      <w:r w:rsidRPr="00654ABC">
        <w:rPr>
          <w:rFonts w:ascii="Times New Roman" w:hAnsi="Times New Roman" w:cs="Times New Roman"/>
          <w:i/>
        </w:rPr>
        <w:t>Return On Asset</w:t>
      </w:r>
      <w:r w:rsidRPr="00654ABC">
        <w:rPr>
          <w:rFonts w:ascii="Times New Roman" w:hAnsi="Times New Roman" w:cs="Times New Roman"/>
        </w:rPr>
        <w:t xml:space="preserve"> (ROA) pada Bank Rakyat Indonesia periode 2005-2013.</w:t>
      </w:r>
    </w:p>
    <w:p w:rsidR="001373AF" w:rsidRPr="00654ABC" w:rsidRDefault="001373AF" w:rsidP="001373AF">
      <w:pPr>
        <w:pStyle w:val="ListParagraph"/>
        <w:numPr>
          <w:ilvl w:val="0"/>
          <w:numId w:val="18"/>
        </w:numPr>
        <w:spacing w:after="0" w:line="240" w:lineRule="auto"/>
        <w:ind w:left="360"/>
        <w:jc w:val="both"/>
        <w:rPr>
          <w:rFonts w:ascii="Times New Roman" w:hAnsi="Times New Roman" w:cs="Times New Roman"/>
        </w:rPr>
      </w:pPr>
      <w:r w:rsidRPr="00654ABC">
        <w:rPr>
          <w:rFonts w:ascii="Times New Roman" w:hAnsi="Times New Roman" w:cs="Times New Roman"/>
        </w:rPr>
        <w:lastRenderedPageBreak/>
        <w:t xml:space="preserve">Untuk mengetahui perkembangan </w:t>
      </w:r>
      <w:r w:rsidRPr="00654ABC">
        <w:rPr>
          <w:rFonts w:ascii="Times New Roman" w:hAnsi="Times New Roman" w:cs="Times New Roman"/>
          <w:i/>
        </w:rPr>
        <w:t>Loan to Deposit Ratio</w:t>
      </w:r>
      <w:r w:rsidRPr="00654ABC">
        <w:rPr>
          <w:rFonts w:ascii="Times New Roman" w:hAnsi="Times New Roman" w:cs="Times New Roman"/>
        </w:rPr>
        <w:t xml:space="preserve"> (LDR) pada Bank Rakyat Indonesia periode 2005-2013.</w:t>
      </w:r>
    </w:p>
    <w:p w:rsidR="001373AF" w:rsidRPr="00654ABC" w:rsidRDefault="001373AF" w:rsidP="001373AF">
      <w:pPr>
        <w:pStyle w:val="ListParagraph"/>
        <w:numPr>
          <w:ilvl w:val="0"/>
          <w:numId w:val="18"/>
        </w:numPr>
        <w:spacing w:after="0" w:line="240" w:lineRule="auto"/>
        <w:ind w:left="360"/>
        <w:jc w:val="both"/>
        <w:rPr>
          <w:rFonts w:ascii="Times New Roman" w:hAnsi="Times New Roman" w:cs="Times New Roman"/>
        </w:rPr>
      </w:pPr>
      <w:r w:rsidRPr="00654ABC">
        <w:rPr>
          <w:rFonts w:ascii="Times New Roman" w:hAnsi="Times New Roman" w:cs="Times New Roman"/>
        </w:rPr>
        <w:t xml:space="preserve">Untuk mengetahui pengaruh Kecukupan Modal Minimum (CAR) dan </w:t>
      </w:r>
      <w:r w:rsidRPr="00654ABC">
        <w:rPr>
          <w:rFonts w:ascii="Times New Roman" w:hAnsi="Times New Roman" w:cs="Times New Roman"/>
          <w:i/>
        </w:rPr>
        <w:t>Return On Asse</w:t>
      </w:r>
      <w:r w:rsidRPr="00654ABC">
        <w:rPr>
          <w:rFonts w:ascii="Times New Roman" w:hAnsi="Times New Roman" w:cs="Times New Roman"/>
        </w:rPr>
        <w:t xml:space="preserve">t (ROA) terhadap </w:t>
      </w:r>
      <w:r w:rsidRPr="00654ABC">
        <w:rPr>
          <w:rFonts w:ascii="Times New Roman" w:hAnsi="Times New Roman" w:cs="Times New Roman"/>
          <w:i/>
        </w:rPr>
        <w:t>Loan to Deposit Ratio</w:t>
      </w:r>
      <w:r w:rsidRPr="00654ABC">
        <w:rPr>
          <w:rFonts w:ascii="Times New Roman" w:hAnsi="Times New Roman" w:cs="Times New Roman"/>
        </w:rPr>
        <w:t xml:space="preserve"> (LDR) pada Bank Rakyat Indonesia periode t2005-2013 baik secara parsial maupun secara simultan.</w:t>
      </w:r>
    </w:p>
    <w:p w:rsidR="00CD7CC6" w:rsidRPr="00654ABC" w:rsidRDefault="00CD7CC6" w:rsidP="00697A0E">
      <w:pPr>
        <w:pStyle w:val="ListParagraph"/>
        <w:tabs>
          <w:tab w:val="left" w:pos="720"/>
        </w:tabs>
        <w:spacing w:after="0" w:line="240" w:lineRule="auto"/>
        <w:ind w:left="360"/>
        <w:jc w:val="both"/>
        <w:rPr>
          <w:rFonts w:ascii="Times New Roman" w:hAnsi="Times New Roman" w:cs="Times New Roman"/>
          <w:color w:val="000000" w:themeColor="text1"/>
        </w:rPr>
      </w:pPr>
    </w:p>
    <w:p w:rsidR="00CD7CC6" w:rsidRPr="00654ABC" w:rsidRDefault="00462134" w:rsidP="00697A0E">
      <w:pPr>
        <w:pStyle w:val="ListParagraph"/>
        <w:tabs>
          <w:tab w:val="left" w:pos="720"/>
        </w:tabs>
        <w:spacing w:after="0" w:line="240" w:lineRule="auto"/>
        <w:ind w:left="360"/>
        <w:jc w:val="center"/>
        <w:rPr>
          <w:rFonts w:ascii="Times New Roman" w:hAnsi="Times New Roman" w:cs="Times New Roman"/>
          <w:b/>
          <w:color w:val="000000" w:themeColor="text1"/>
        </w:rPr>
      </w:pPr>
      <w:r w:rsidRPr="00654ABC">
        <w:rPr>
          <w:rFonts w:ascii="Times New Roman" w:hAnsi="Times New Roman" w:cs="Times New Roman"/>
          <w:b/>
          <w:color w:val="000000" w:themeColor="text1"/>
        </w:rPr>
        <w:t>TINJAUAN LITERATUR</w:t>
      </w:r>
    </w:p>
    <w:p w:rsidR="00CD7CC6" w:rsidRPr="00654ABC" w:rsidRDefault="00CD7CC6" w:rsidP="00697A0E">
      <w:pPr>
        <w:pStyle w:val="ListParagraph"/>
        <w:tabs>
          <w:tab w:val="left" w:pos="720"/>
        </w:tabs>
        <w:spacing w:after="0" w:line="240" w:lineRule="auto"/>
        <w:ind w:left="360"/>
        <w:jc w:val="center"/>
        <w:rPr>
          <w:rFonts w:ascii="Times New Roman" w:hAnsi="Times New Roman" w:cs="Times New Roman"/>
          <w:b/>
          <w:color w:val="000000" w:themeColor="text1"/>
        </w:rPr>
      </w:pPr>
    </w:p>
    <w:p w:rsidR="00CD7CC6" w:rsidRPr="00654ABC" w:rsidRDefault="00CD7CC6" w:rsidP="00697A0E">
      <w:pPr>
        <w:tabs>
          <w:tab w:val="left" w:pos="360"/>
          <w:tab w:val="left" w:pos="630"/>
        </w:tabs>
        <w:spacing w:after="0" w:line="240" w:lineRule="auto"/>
        <w:jc w:val="both"/>
        <w:rPr>
          <w:rFonts w:ascii="Times New Roman" w:hAnsi="Times New Roman" w:cs="Times New Roman"/>
          <w:b/>
        </w:rPr>
      </w:pPr>
      <w:r w:rsidRPr="00654ABC">
        <w:rPr>
          <w:rFonts w:ascii="Times New Roman" w:hAnsi="Times New Roman" w:cs="Times New Roman"/>
          <w:b/>
        </w:rPr>
        <w:t xml:space="preserve">Pengertian </w:t>
      </w:r>
      <w:r w:rsidR="00615A12" w:rsidRPr="00654ABC">
        <w:rPr>
          <w:rFonts w:ascii="Times New Roman" w:hAnsi="Times New Roman" w:cs="Times New Roman"/>
          <w:b/>
          <w:i/>
        </w:rPr>
        <w:t xml:space="preserve"> Capital Adequacy Ratio</w:t>
      </w:r>
      <w:r w:rsidRPr="00654ABC">
        <w:rPr>
          <w:rFonts w:ascii="Times New Roman" w:hAnsi="Times New Roman" w:cs="Times New Roman"/>
          <w:b/>
          <w:i/>
        </w:rPr>
        <w:t xml:space="preserve"> </w:t>
      </w:r>
      <w:r w:rsidR="00615A12" w:rsidRPr="00654ABC">
        <w:rPr>
          <w:rFonts w:ascii="Times New Roman" w:hAnsi="Times New Roman" w:cs="Times New Roman"/>
          <w:b/>
        </w:rPr>
        <w:t>(CAR</w:t>
      </w:r>
      <w:r w:rsidRPr="00654ABC">
        <w:rPr>
          <w:rFonts w:ascii="Times New Roman" w:hAnsi="Times New Roman" w:cs="Times New Roman"/>
          <w:b/>
        </w:rPr>
        <w:t>)</w:t>
      </w:r>
    </w:p>
    <w:p w:rsidR="00417290" w:rsidRPr="00654ABC" w:rsidRDefault="00417290" w:rsidP="00697A0E">
      <w:pPr>
        <w:pStyle w:val="ListParagraph"/>
        <w:tabs>
          <w:tab w:val="left" w:pos="360"/>
          <w:tab w:val="left" w:pos="630"/>
        </w:tabs>
        <w:spacing w:line="240" w:lineRule="auto"/>
        <w:ind w:left="0" w:firstLine="720"/>
        <w:jc w:val="both"/>
        <w:rPr>
          <w:rFonts w:ascii="Times New Roman" w:hAnsi="Times New Roman" w:cs="Times New Roman"/>
        </w:rPr>
      </w:pPr>
    </w:p>
    <w:p w:rsidR="00CD7CC6" w:rsidRPr="00654ABC" w:rsidRDefault="00CD7CC6" w:rsidP="00112BDC">
      <w:pPr>
        <w:pStyle w:val="ListParagraph"/>
        <w:spacing w:after="0" w:line="240" w:lineRule="auto"/>
        <w:ind w:left="0" w:firstLine="720"/>
        <w:jc w:val="both"/>
        <w:rPr>
          <w:rFonts w:ascii="Times New Roman" w:hAnsi="Times New Roman" w:cs="Times New Roman"/>
        </w:rPr>
      </w:pPr>
      <w:r w:rsidRPr="00654ABC">
        <w:rPr>
          <w:rFonts w:ascii="Times New Roman" w:hAnsi="Times New Roman" w:cs="Times New Roman"/>
        </w:rPr>
        <w:t xml:space="preserve">Pengertian </w:t>
      </w:r>
      <w:r w:rsidR="00575DD1" w:rsidRPr="00654ABC">
        <w:rPr>
          <w:rFonts w:ascii="Times New Roman" w:hAnsi="Times New Roman" w:cs="Times New Roman"/>
          <w:i/>
        </w:rPr>
        <w:t xml:space="preserve">Capital Adequacy Ratio </w:t>
      </w:r>
      <w:r w:rsidR="00575DD1" w:rsidRPr="00654ABC">
        <w:rPr>
          <w:rFonts w:ascii="Times New Roman" w:hAnsi="Times New Roman" w:cs="Times New Roman"/>
        </w:rPr>
        <w:t xml:space="preserve">(CAR) </w:t>
      </w:r>
      <w:r w:rsidRPr="00654ABC">
        <w:rPr>
          <w:rFonts w:ascii="Times New Roman" w:hAnsi="Times New Roman" w:cs="Times New Roman"/>
        </w:rPr>
        <w:t xml:space="preserve">menurut </w:t>
      </w:r>
      <w:r w:rsidR="00112BDC" w:rsidRPr="00654ABC">
        <w:rPr>
          <w:rFonts w:ascii="Times New Roman" w:hAnsi="Times New Roman" w:cs="Times New Roman"/>
        </w:rPr>
        <w:t>Peraturan</w:t>
      </w:r>
      <w:r w:rsidRPr="00654ABC">
        <w:rPr>
          <w:rFonts w:ascii="Times New Roman" w:hAnsi="Times New Roman" w:cs="Times New Roman"/>
        </w:rPr>
        <w:t xml:space="preserve"> Bank Indonesia </w:t>
      </w:r>
      <w:r w:rsidR="00112BDC" w:rsidRPr="00654ABC">
        <w:rPr>
          <w:rFonts w:ascii="Times New Roman" w:hAnsi="Times New Roman" w:cs="Times New Roman"/>
          <w:lang w:eastAsia="id-ID"/>
        </w:rPr>
        <w:t xml:space="preserve">No. 10/15/PBI/2008 </w:t>
      </w:r>
      <w:r w:rsidRPr="00654ABC">
        <w:rPr>
          <w:rFonts w:ascii="Times New Roman" w:hAnsi="Times New Roman" w:cs="Times New Roman"/>
        </w:rPr>
        <w:t xml:space="preserve"> tentang Perbankan tanggal 1 Oktober 2013 adalah rasio kredit yang diberikan kepada pihak ketiga dalam Rupiah dan Valuta Asing, tidak termasuk kredit kepada Bank lain, terhadap Dana Pihak Ketiga yang mencakup giro, tabungan, dan deposito dalam Rupiah dan Valuta Asing, tidak termasuk dana antar Bank.</w:t>
      </w:r>
      <w:r w:rsidR="00112BDC" w:rsidRPr="00654ABC">
        <w:rPr>
          <w:rFonts w:ascii="Times New Roman" w:hAnsi="Times New Roman" w:cs="Times New Roman"/>
        </w:rPr>
        <w:t xml:space="preserve"> Adapun rumus perhitungannya yaitu:</w:t>
      </w:r>
    </w:p>
    <w:p w:rsidR="00417290" w:rsidRPr="00654ABC" w:rsidRDefault="00112BDC" w:rsidP="00112BDC">
      <w:pPr>
        <w:spacing w:after="0" w:line="240" w:lineRule="auto"/>
        <w:jc w:val="both"/>
        <w:rPr>
          <w:rFonts w:ascii="Times New Roman" w:eastAsiaTheme="minorEastAsia" w:hAnsi="Times New Roman" w:cs="Times New Roman"/>
        </w:rPr>
      </w:pPr>
      <w:r w:rsidRPr="00654ABC">
        <w:rPr>
          <w:rFonts w:ascii="Times New Roman" w:hAnsi="Times New Roman" w:cs="Times New Roman"/>
        </w:rPr>
        <w:t>CAR</w:t>
      </w:r>
      <w:r w:rsidR="00CD7CC6" w:rsidRPr="00654ABC">
        <w:rPr>
          <w:rFonts w:ascii="Times New Roman" w:hAnsi="Times New Roman" w:cs="Times New Roman"/>
        </w:rPr>
        <w:t xml:space="preserve"> =</w:t>
      </w:r>
      <m:oMath>
        <m:f>
          <m:fPr>
            <m:ctrlPr>
              <w:rPr>
                <w:rFonts w:ascii="Cambria Math" w:hAnsi="Times New Roman" w:cs="Times New Roman"/>
                <w:i/>
              </w:rPr>
            </m:ctrlPr>
          </m:fPr>
          <m:num>
            <m:r>
              <w:rPr>
                <w:rFonts w:ascii="Cambria Math" w:hAnsi="Times New Roman" w:cs="Times New Roman"/>
              </w:rPr>
              <m:t>Modal</m:t>
            </m:r>
          </m:num>
          <m:den>
            <m:r>
              <w:rPr>
                <w:rFonts w:ascii="Cambria Math" w:hAnsi="Times New Roman" w:cs="Times New Roman"/>
              </w:rPr>
              <m:t>ATMR</m:t>
            </m:r>
          </m:den>
        </m:f>
      </m:oMath>
      <w:r w:rsidR="00CD7CC6" w:rsidRPr="00654ABC">
        <w:rPr>
          <w:rFonts w:ascii="Times New Roman" w:eastAsiaTheme="minorEastAsia" w:hAnsi="Times New Roman" w:cs="Times New Roman"/>
        </w:rPr>
        <w:t xml:space="preserve"> x 100%</w:t>
      </w:r>
      <w:r w:rsidR="00DA3A66" w:rsidRPr="00654ABC">
        <w:rPr>
          <w:rFonts w:ascii="Times New Roman" w:eastAsiaTheme="minorEastAsia" w:hAnsi="Times New Roman" w:cs="Times New Roman"/>
        </w:rPr>
        <w:t>.........</w:t>
      </w:r>
      <w:r w:rsidRPr="00654ABC">
        <w:rPr>
          <w:rFonts w:ascii="Times New Roman" w:eastAsiaTheme="minorEastAsia" w:hAnsi="Times New Roman" w:cs="Times New Roman"/>
        </w:rPr>
        <w:t>..................................</w:t>
      </w:r>
      <w:r w:rsidR="00DA3A66" w:rsidRPr="00654ABC">
        <w:rPr>
          <w:rFonts w:ascii="Times New Roman" w:eastAsiaTheme="minorEastAsia" w:hAnsi="Times New Roman" w:cs="Times New Roman"/>
        </w:rPr>
        <w:t>............................................................</w:t>
      </w:r>
      <w:r w:rsidR="00355130" w:rsidRPr="00654ABC">
        <w:rPr>
          <w:rFonts w:ascii="Times New Roman" w:eastAsiaTheme="minorEastAsia" w:hAnsi="Times New Roman" w:cs="Times New Roman"/>
        </w:rPr>
        <w:t>.</w:t>
      </w:r>
      <w:r w:rsidR="00DA3A66" w:rsidRPr="00654ABC">
        <w:rPr>
          <w:rFonts w:ascii="Times New Roman" w:eastAsiaTheme="minorEastAsia" w:hAnsi="Times New Roman" w:cs="Times New Roman"/>
        </w:rPr>
        <w:t>............(I)</w:t>
      </w:r>
    </w:p>
    <w:p w:rsidR="00112BDC" w:rsidRPr="00654ABC" w:rsidRDefault="00112BDC" w:rsidP="00112BDC">
      <w:pPr>
        <w:spacing w:after="0" w:line="240" w:lineRule="auto"/>
        <w:jc w:val="both"/>
        <w:rPr>
          <w:rFonts w:ascii="Times New Roman" w:eastAsiaTheme="minorEastAsia" w:hAnsi="Times New Roman" w:cs="Times New Roman"/>
        </w:rPr>
      </w:pPr>
    </w:p>
    <w:p w:rsidR="00615A12" w:rsidRPr="00654ABC" w:rsidRDefault="00615A12" w:rsidP="00615A12">
      <w:pPr>
        <w:spacing w:after="0" w:line="240" w:lineRule="auto"/>
        <w:jc w:val="both"/>
        <w:rPr>
          <w:rFonts w:ascii="Times New Roman" w:eastAsia="Times New Roman" w:hAnsi="Times New Roman" w:cs="Times New Roman"/>
          <w:b/>
        </w:rPr>
      </w:pPr>
      <w:r w:rsidRPr="00654ABC">
        <w:rPr>
          <w:rFonts w:ascii="Times New Roman" w:hAnsi="Times New Roman" w:cs="Times New Roman"/>
          <w:b/>
        </w:rPr>
        <w:t xml:space="preserve">Pengertian </w:t>
      </w:r>
      <w:r w:rsidRPr="00654ABC">
        <w:rPr>
          <w:rFonts w:ascii="Times New Roman" w:eastAsia="Times New Roman" w:hAnsi="Times New Roman" w:cs="Times New Roman"/>
          <w:b/>
          <w:i/>
        </w:rPr>
        <w:t>Return On Asset</w:t>
      </w:r>
      <w:r w:rsidRPr="00654ABC">
        <w:rPr>
          <w:rFonts w:ascii="Times New Roman" w:eastAsia="Times New Roman" w:hAnsi="Times New Roman" w:cs="Times New Roman"/>
          <w:b/>
        </w:rPr>
        <w:t xml:space="preserve"> (ROA)</w:t>
      </w:r>
    </w:p>
    <w:p w:rsidR="00615A12" w:rsidRPr="00654ABC" w:rsidRDefault="00615A12" w:rsidP="00615A12">
      <w:pPr>
        <w:spacing w:after="0" w:line="240" w:lineRule="auto"/>
        <w:jc w:val="both"/>
        <w:rPr>
          <w:rFonts w:ascii="Times New Roman" w:eastAsia="Times New Roman" w:hAnsi="Times New Roman" w:cs="Times New Roman"/>
          <w:b/>
        </w:rPr>
      </w:pPr>
    </w:p>
    <w:p w:rsidR="00615A12" w:rsidRPr="00654ABC" w:rsidRDefault="00615A12" w:rsidP="00615A12">
      <w:pPr>
        <w:pStyle w:val="ListParagraph"/>
        <w:spacing w:after="0" w:line="240" w:lineRule="auto"/>
        <w:ind w:left="0" w:firstLine="720"/>
        <w:jc w:val="both"/>
        <w:rPr>
          <w:rFonts w:ascii="Times New Roman" w:hAnsi="Times New Roman" w:cs="Times New Roman"/>
        </w:rPr>
      </w:pPr>
      <w:r w:rsidRPr="00654ABC">
        <w:rPr>
          <w:rFonts w:ascii="Times New Roman" w:eastAsia="Times New Roman" w:hAnsi="Times New Roman" w:cs="Times New Roman"/>
        </w:rPr>
        <w:t xml:space="preserve">Menurut Surat Edaran Bank Indonesia No. 9/24/DPbS tentang Perbankan tahun 2007 tujuan dari </w:t>
      </w:r>
      <w:r w:rsidRPr="00654ABC">
        <w:rPr>
          <w:rFonts w:ascii="Times New Roman" w:hAnsi="Times New Roman" w:cs="Times New Roman"/>
          <w:i/>
        </w:rPr>
        <w:t xml:space="preserve">Return On Assets </w:t>
      </w:r>
      <w:r w:rsidRPr="00654ABC">
        <w:rPr>
          <w:rFonts w:ascii="Times New Roman" w:hAnsi="Times New Roman" w:cs="Times New Roman"/>
        </w:rPr>
        <w:t xml:space="preserve">(ROA) adalah untuk mengukur keberhasilan manajemen dalam menghasilkan laba. Semakin kecil rasio </w:t>
      </w:r>
      <w:r w:rsidRPr="00654ABC">
        <w:rPr>
          <w:rFonts w:ascii="Times New Roman" w:hAnsi="Times New Roman" w:cs="Times New Roman"/>
          <w:i/>
        </w:rPr>
        <w:t xml:space="preserve">Return On Assets </w:t>
      </w:r>
      <w:r w:rsidRPr="00654ABC">
        <w:rPr>
          <w:rFonts w:ascii="Times New Roman" w:hAnsi="Times New Roman" w:cs="Times New Roman"/>
        </w:rPr>
        <w:t>(ROA), menunjukan semakin buruk manajemen bank dalam hal mengelola aktiva untuk meningkatkan pendapatan dan atau menekan biaya, adapun rumus perhitungannya yaitu:</w:t>
      </w:r>
    </w:p>
    <w:p w:rsidR="00BC48B6" w:rsidRPr="00654ABC" w:rsidRDefault="00615A12" w:rsidP="00615A12">
      <w:pPr>
        <w:jc w:val="both"/>
        <w:rPr>
          <w:rFonts w:ascii="Times New Roman" w:hAnsi="Times New Roman" w:cs="Times New Roman"/>
        </w:rPr>
      </w:pPr>
      <w:r w:rsidRPr="00654ABC">
        <w:rPr>
          <w:rFonts w:ascii="Times New Roman" w:hAnsi="Times New Roman" w:cs="Times New Roman"/>
        </w:rPr>
        <w:t>ROA=</w:t>
      </w:r>
      <m:oMath>
        <m:f>
          <m:fPr>
            <m:ctrlPr>
              <w:rPr>
                <w:rFonts w:ascii="Cambria Math" w:hAnsi="Times New Roman" w:cs="Times New Roman"/>
                <w:i/>
              </w:rPr>
            </m:ctrlPr>
          </m:fPr>
          <m:num>
            <m:r>
              <w:rPr>
                <w:rFonts w:ascii="Cambria Math" w:hAnsi="Times New Roman" w:cs="Times New Roman"/>
              </w:rPr>
              <m:t>Laba Sebelum  Pajak</m:t>
            </m:r>
          </m:num>
          <m:den>
            <m:r>
              <w:rPr>
                <w:rFonts w:ascii="Cambria Math" w:hAnsi="Times New Roman" w:cs="Times New Roman"/>
              </w:rPr>
              <m:t>Total Asset</m:t>
            </m:r>
          </m:den>
        </m:f>
      </m:oMath>
      <w:r w:rsidRPr="00654ABC">
        <w:rPr>
          <w:rFonts w:ascii="Times New Roman" w:eastAsiaTheme="minorEastAsia" w:hAnsi="Times New Roman" w:cs="Times New Roman"/>
        </w:rPr>
        <w:t xml:space="preserve"> x 100%...............................................................................................(II)</w:t>
      </w:r>
    </w:p>
    <w:p w:rsidR="00615A12" w:rsidRPr="00654ABC" w:rsidRDefault="00615A12" w:rsidP="00615A12">
      <w:pPr>
        <w:tabs>
          <w:tab w:val="left" w:pos="360"/>
          <w:tab w:val="left" w:pos="630"/>
        </w:tabs>
        <w:spacing w:after="0" w:line="240" w:lineRule="auto"/>
        <w:jc w:val="both"/>
        <w:rPr>
          <w:rFonts w:ascii="Times New Roman" w:hAnsi="Times New Roman" w:cs="Times New Roman"/>
          <w:b/>
        </w:rPr>
      </w:pPr>
      <w:r w:rsidRPr="00654ABC">
        <w:rPr>
          <w:rFonts w:ascii="Times New Roman" w:hAnsi="Times New Roman" w:cs="Times New Roman"/>
          <w:b/>
        </w:rPr>
        <w:t xml:space="preserve">Pengertian </w:t>
      </w:r>
      <w:r w:rsidRPr="00654ABC">
        <w:rPr>
          <w:rFonts w:ascii="Times New Roman" w:hAnsi="Times New Roman" w:cs="Times New Roman"/>
          <w:b/>
          <w:i/>
        </w:rPr>
        <w:t xml:space="preserve"> Loan to Deposit Ratio </w:t>
      </w:r>
      <w:r w:rsidRPr="00654ABC">
        <w:rPr>
          <w:rFonts w:ascii="Times New Roman" w:hAnsi="Times New Roman" w:cs="Times New Roman"/>
          <w:b/>
        </w:rPr>
        <w:t>(LDR)</w:t>
      </w:r>
    </w:p>
    <w:p w:rsidR="00615A12" w:rsidRPr="00654ABC" w:rsidRDefault="00615A12" w:rsidP="00615A12">
      <w:pPr>
        <w:pStyle w:val="ListParagraph"/>
        <w:tabs>
          <w:tab w:val="left" w:pos="360"/>
          <w:tab w:val="left" w:pos="630"/>
        </w:tabs>
        <w:spacing w:line="240" w:lineRule="auto"/>
        <w:ind w:left="0" w:firstLine="720"/>
        <w:jc w:val="both"/>
        <w:rPr>
          <w:rFonts w:ascii="Times New Roman" w:hAnsi="Times New Roman" w:cs="Times New Roman"/>
        </w:rPr>
      </w:pPr>
    </w:p>
    <w:p w:rsidR="00615A12" w:rsidRPr="00654ABC" w:rsidRDefault="00615A12" w:rsidP="00615A12">
      <w:pPr>
        <w:pStyle w:val="ListParagraph"/>
        <w:tabs>
          <w:tab w:val="left" w:pos="360"/>
          <w:tab w:val="left" w:pos="630"/>
        </w:tabs>
        <w:spacing w:line="240" w:lineRule="auto"/>
        <w:ind w:left="0" w:firstLine="720"/>
        <w:jc w:val="both"/>
        <w:rPr>
          <w:rFonts w:ascii="Times New Roman" w:hAnsi="Times New Roman" w:cs="Times New Roman"/>
        </w:rPr>
      </w:pPr>
      <w:r w:rsidRPr="00654ABC">
        <w:rPr>
          <w:rFonts w:ascii="Times New Roman" w:hAnsi="Times New Roman" w:cs="Times New Roman"/>
        </w:rPr>
        <w:t xml:space="preserve">Pengertian </w:t>
      </w:r>
      <w:r w:rsidRPr="00654ABC">
        <w:rPr>
          <w:rFonts w:ascii="Times New Roman" w:hAnsi="Times New Roman" w:cs="Times New Roman"/>
          <w:i/>
        </w:rPr>
        <w:t xml:space="preserve">Loan to Deposit Ratio </w:t>
      </w:r>
      <w:r w:rsidRPr="00654ABC">
        <w:rPr>
          <w:rFonts w:ascii="Times New Roman" w:hAnsi="Times New Roman" w:cs="Times New Roman"/>
        </w:rPr>
        <w:t>(LDR) menurut Surat Edaran Bank Indonesia No. 15/41/DKMP tentang Perbankan tanggal 1 Oktober 2013 adalah rasio kredit yang diberikan kepada pihak ketiga dalam Rupiah dan Valuta Asing, tidak termasuk kredit kepada Bank lain, terhadap Dana Pihak Ketiga yang mencakup giro, tabungan, dan deposito dalam Rupiah dan Valuta Asing, tidak termasuk dana antar Bank.</w:t>
      </w:r>
    </w:p>
    <w:p w:rsidR="00615A12" w:rsidRPr="00654ABC" w:rsidRDefault="00615A12" w:rsidP="00615A12">
      <w:pPr>
        <w:pStyle w:val="ListParagraph"/>
        <w:tabs>
          <w:tab w:val="left" w:pos="0"/>
          <w:tab w:val="left" w:pos="90"/>
          <w:tab w:val="left" w:pos="630"/>
        </w:tabs>
        <w:spacing w:after="0" w:line="240" w:lineRule="auto"/>
        <w:ind w:left="0" w:firstLine="720"/>
        <w:jc w:val="both"/>
        <w:rPr>
          <w:rFonts w:ascii="Times New Roman" w:hAnsi="Times New Roman" w:cs="Times New Roman"/>
        </w:rPr>
      </w:pPr>
      <w:r w:rsidRPr="00654ABC">
        <w:rPr>
          <w:rFonts w:ascii="Times New Roman" w:hAnsi="Times New Roman" w:cs="Times New Roman"/>
        </w:rPr>
        <w:t xml:space="preserve">Menurut Dendawijaya (2009:147), rasio </w:t>
      </w:r>
      <w:r w:rsidRPr="00654ABC">
        <w:rPr>
          <w:rFonts w:ascii="Times New Roman" w:hAnsi="Times New Roman" w:cs="Times New Roman"/>
          <w:i/>
        </w:rPr>
        <w:t xml:space="preserve">Loan to Deposit Ratio </w:t>
      </w:r>
      <w:r w:rsidRPr="00654ABC">
        <w:rPr>
          <w:rFonts w:ascii="Times New Roman" w:hAnsi="Times New Roman" w:cs="Times New Roman"/>
        </w:rPr>
        <w:t>ini dapat dihitung dengan rumus sebagai berikut :</w:t>
      </w:r>
    </w:p>
    <w:p w:rsidR="00615A12" w:rsidRPr="00654ABC" w:rsidRDefault="00615A12" w:rsidP="00615A12">
      <w:pPr>
        <w:pStyle w:val="ListParagraph"/>
        <w:tabs>
          <w:tab w:val="left" w:pos="0"/>
          <w:tab w:val="left" w:pos="90"/>
          <w:tab w:val="left" w:pos="630"/>
        </w:tabs>
        <w:spacing w:after="0" w:line="240" w:lineRule="auto"/>
        <w:ind w:left="0" w:firstLine="720"/>
        <w:jc w:val="both"/>
        <w:rPr>
          <w:rFonts w:ascii="Times New Roman" w:hAnsi="Times New Roman" w:cs="Times New Roman"/>
        </w:rPr>
      </w:pPr>
    </w:p>
    <w:p w:rsidR="00615A12" w:rsidRPr="00654ABC" w:rsidRDefault="00615A12" w:rsidP="00615A12">
      <w:pPr>
        <w:spacing w:after="0" w:line="240" w:lineRule="auto"/>
        <w:jc w:val="both"/>
        <w:rPr>
          <w:rFonts w:ascii="Times New Roman" w:eastAsiaTheme="minorEastAsia" w:hAnsi="Times New Roman" w:cs="Times New Roman"/>
        </w:rPr>
      </w:pPr>
      <w:r w:rsidRPr="00654ABC">
        <w:rPr>
          <w:rFonts w:ascii="Times New Roman" w:hAnsi="Times New Roman" w:cs="Times New Roman"/>
        </w:rPr>
        <w:t>LDR =</w:t>
      </w:r>
      <m:oMath>
        <m:f>
          <m:fPr>
            <m:ctrlPr>
              <w:rPr>
                <w:rFonts w:ascii="Cambria Math" w:hAnsi="Times New Roman" w:cs="Times New Roman"/>
                <w:i/>
              </w:rPr>
            </m:ctrlPr>
          </m:fPr>
          <m:num>
            <m:r>
              <w:rPr>
                <w:rFonts w:ascii="Cambria Math" w:hAnsi="Times New Roman" w:cs="Times New Roman"/>
              </w:rPr>
              <m:t>Jumla</m:t>
            </m:r>
            <m:r>
              <w:rPr>
                <w:rFonts w:ascii="Times New Roman" w:hAnsi="Cambria Math" w:cs="Times New Roman"/>
              </w:rPr>
              <m:t>h</m:t>
            </m:r>
            <m:r>
              <w:rPr>
                <w:rFonts w:ascii="Cambria Math" w:hAnsi="Times New Roman" w:cs="Times New Roman"/>
              </w:rPr>
              <m:t xml:space="preserve"> Kredit yang diberikan</m:t>
            </m:r>
          </m:num>
          <m:den>
            <m:r>
              <w:rPr>
                <w:rFonts w:ascii="Cambria Math" w:hAnsi="Times New Roman" w:cs="Times New Roman"/>
              </w:rPr>
              <m:t>Dana Pi</m:t>
            </m:r>
            <m:r>
              <w:rPr>
                <w:rFonts w:ascii="Times New Roman" w:hAnsi="Cambria Math" w:cs="Times New Roman"/>
              </w:rPr>
              <m:t>h</m:t>
            </m:r>
            <m:r>
              <w:rPr>
                <w:rFonts w:ascii="Cambria Math" w:hAnsi="Times New Roman" w:cs="Times New Roman"/>
              </w:rPr>
              <m:t>ak Ketiga</m:t>
            </m:r>
          </m:den>
        </m:f>
      </m:oMath>
      <w:r w:rsidRPr="00654ABC">
        <w:rPr>
          <w:rFonts w:ascii="Times New Roman" w:eastAsiaTheme="minorEastAsia" w:hAnsi="Times New Roman" w:cs="Times New Roman"/>
        </w:rPr>
        <w:t xml:space="preserve"> x 100%...............................................................................(III)</w:t>
      </w:r>
    </w:p>
    <w:p w:rsidR="00615A12" w:rsidRPr="00654ABC" w:rsidRDefault="00615A12" w:rsidP="00615A12">
      <w:pPr>
        <w:spacing w:after="0" w:line="240" w:lineRule="auto"/>
        <w:jc w:val="both"/>
        <w:rPr>
          <w:rFonts w:ascii="Times New Roman" w:eastAsiaTheme="minorEastAsia" w:hAnsi="Times New Roman" w:cs="Times New Roman"/>
        </w:rPr>
      </w:pPr>
    </w:p>
    <w:p w:rsidR="005946F7" w:rsidRPr="00654ABC" w:rsidRDefault="005946F7" w:rsidP="00615A12">
      <w:pPr>
        <w:spacing w:after="0" w:line="240" w:lineRule="auto"/>
        <w:jc w:val="both"/>
        <w:rPr>
          <w:rFonts w:ascii="Times New Roman" w:eastAsia="Times New Roman" w:hAnsi="Times New Roman" w:cs="Times New Roman"/>
          <w:b/>
        </w:rPr>
      </w:pPr>
      <w:r w:rsidRPr="00654ABC">
        <w:rPr>
          <w:rFonts w:ascii="Times New Roman" w:eastAsia="Times New Roman" w:hAnsi="Times New Roman" w:cs="Times New Roman"/>
          <w:b/>
        </w:rPr>
        <w:t>Kerangka Pemikiran</w:t>
      </w:r>
    </w:p>
    <w:p w:rsidR="005946F7" w:rsidRPr="00654ABC" w:rsidRDefault="005946F7" w:rsidP="00615A12">
      <w:pPr>
        <w:spacing w:after="0" w:line="240" w:lineRule="auto"/>
        <w:jc w:val="both"/>
        <w:rPr>
          <w:rFonts w:ascii="Times New Roman" w:eastAsia="Times New Roman" w:hAnsi="Times New Roman" w:cs="Times New Roman"/>
          <w:b/>
        </w:rPr>
      </w:pPr>
    </w:p>
    <w:p w:rsidR="00112BDC" w:rsidRPr="00654ABC" w:rsidRDefault="00112BDC" w:rsidP="00112BDC">
      <w:pPr>
        <w:pStyle w:val="ListParagraph"/>
        <w:spacing w:after="0" w:line="240" w:lineRule="auto"/>
        <w:ind w:left="0" w:firstLine="720"/>
        <w:jc w:val="both"/>
        <w:rPr>
          <w:rFonts w:ascii="Times New Roman" w:hAnsi="Times New Roman" w:cs="Times New Roman"/>
        </w:rPr>
      </w:pPr>
      <w:r w:rsidRPr="00654ABC">
        <w:rPr>
          <w:rFonts w:ascii="Times New Roman" w:hAnsi="Times New Roman" w:cs="Times New Roman"/>
        </w:rPr>
        <w:t xml:space="preserve">Tinggi rendahnya </w:t>
      </w:r>
      <w:r w:rsidRPr="00654ABC">
        <w:rPr>
          <w:rFonts w:ascii="Times New Roman" w:hAnsi="Times New Roman" w:cs="Times New Roman"/>
          <w:i/>
        </w:rPr>
        <w:t>Capital Adequacy Ratio</w:t>
      </w:r>
      <w:r w:rsidRPr="00654ABC">
        <w:rPr>
          <w:rFonts w:ascii="Times New Roman" w:hAnsi="Times New Roman" w:cs="Times New Roman"/>
        </w:rPr>
        <w:t xml:space="preserve"> (CAR) akan menunjukan besar kecilnya pemberian kredit kepada masyarakat</w:t>
      </w:r>
      <w:r w:rsidRPr="00654ABC">
        <w:rPr>
          <w:rFonts w:ascii="Times New Roman" w:hAnsi="Times New Roman" w:cs="Times New Roman"/>
          <w:bCs/>
        </w:rPr>
        <w:t>.</w:t>
      </w:r>
      <w:r w:rsidRPr="00654ABC">
        <w:rPr>
          <w:rFonts w:ascii="Times New Roman" w:hAnsi="Times New Roman" w:cs="Times New Roman"/>
        </w:rPr>
        <w:t xml:space="preserve"> Apabila </w:t>
      </w:r>
      <w:r w:rsidRPr="00654ABC">
        <w:rPr>
          <w:rFonts w:ascii="Times New Roman" w:hAnsi="Times New Roman" w:cs="Times New Roman"/>
          <w:i/>
        </w:rPr>
        <w:t xml:space="preserve">Capital Adequacy Ratio </w:t>
      </w:r>
      <w:r w:rsidRPr="00654ABC">
        <w:rPr>
          <w:rFonts w:ascii="Times New Roman" w:hAnsi="Times New Roman" w:cs="Times New Roman"/>
        </w:rPr>
        <w:t xml:space="preserve">(CAR) besar maka potensi pemberian kredit kepada masyarakatpun akan besar dan sebaliknya jika </w:t>
      </w:r>
      <w:r w:rsidRPr="00654ABC">
        <w:rPr>
          <w:rFonts w:ascii="Times New Roman" w:hAnsi="Times New Roman" w:cs="Times New Roman"/>
          <w:i/>
        </w:rPr>
        <w:t>Capital Adequacy Ratio</w:t>
      </w:r>
      <w:r w:rsidRPr="00654ABC">
        <w:rPr>
          <w:rFonts w:ascii="Times New Roman" w:hAnsi="Times New Roman" w:cs="Times New Roman"/>
        </w:rPr>
        <w:t xml:space="preserve"> (CAR) rendah maka pemberian kredit akan rendah.</w:t>
      </w:r>
    </w:p>
    <w:p w:rsidR="00201238" w:rsidRPr="00654ABC" w:rsidRDefault="00201238" w:rsidP="00201238">
      <w:pPr>
        <w:tabs>
          <w:tab w:val="left" w:pos="720"/>
        </w:tabs>
        <w:autoSpaceDE w:val="0"/>
        <w:autoSpaceDN w:val="0"/>
        <w:adjustRightInd w:val="0"/>
        <w:spacing w:after="0" w:line="240" w:lineRule="auto"/>
        <w:jc w:val="both"/>
        <w:rPr>
          <w:rFonts w:ascii="Times New Roman" w:hAnsi="Times New Roman" w:cs="Times New Roman"/>
        </w:rPr>
      </w:pPr>
      <w:r w:rsidRPr="00654ABC">
        <w:rPr>
          <w:rFonts w:ascii="Times New Roman" w:hAnsi="Times New Roman" w:cs="Times New Roman"/>
        </w:rPr>
        <w:tab/>
      </w:r>
      <w:r w:rsidRPr="00654ABC">
        <w:rPr>
          <w:rFonts w:ascii="Times New Roman" w:hAnsi="Times New Roman" w:cs="Times New Roman"/>
          <w:i/>
        </w:rPr>
        <w:t xml:space="preserve">Return On Asset </w:t>
      </w:r>
      <w:r w:rsidRPr="00654ABC">
        <w:rPr>
          <w:rFonts w:ascii="Times New Roman" w:hAnsi="Times New Roman" w:cs="Times New Roman"/>
        </w:rPr>
        <w:t>(ROA) digunakan untuk mengukur manajemen perusahaan dalam memperoleh keuntungan (laba) secara keseluruhan. Semakin besar ROA yang diperoleh, maka akan semakin besar pula tingkat keuntungan yang dicapai oleh bank tersebut sehingga bank bisa melakukan ekspansi salah satunya meningkatkan jumlah kredit yang disalurkan kepada masyarakat.</w:t>
      </w:r>
    </w:p>
    <w:p w:rsidR="00201238" w:rsidRPr="00654ABC" w:rsidRDefault="00201238" w:rsidP="00201238">
      <w:pPr>
        <w:shd w:val="clear" w:color="auto" w:fill="FFFFFF"/>
        <w:spacing w:after="0" w:line="240" w:lineRule="auto"/>
        <w:ind w:firstLine="720"/>
        <w:jc w:val="both"/>
        <w:rPr>
          <w:rFonts w:ascii="Times New Roman" w:hAnsi="Times New Roman" w:cs="Times New Roman"/>
        </w:rPr>
      </w:pPr>
      <w:r w:rsidRPr="00654ABC">
        <w:rPr>
          <w:rFonts w:ascii="Times New Roman" w:hAnsi="Times New Roman" w:cs="Times New Roman"/>
          <w:bCs/>
        </w:rPr>
        <w:t xml:space="preserve">Tingkat LDR sangat dipengaruhi oleh jumlah kecukupan modal minimum (CAR) dan  </w:t>
      </w:r>
      <w:r w:rsidRPr="00654ABC">
        <w:rPr>
          <w:rFonts w:ascii="Times New Roman" w:hAnsi="Times New Roman" w:cs="Times New Roman"/>
          <w:bCs/>
          <w:i/>
        </w:rPr>
        <w:t xml:space="preserve">Retrun On Asset </w:t>
      </w:r>
      <w:r w:rsidRPr="00654ABC">
        <w:rPr>
          <w:rFonts w:ascii="Times New Roman" w:eastAsia="Times New Roman" w:hAnsi="Times New Roman" w:cs="Times New Roman"/>
        </w:rPr>
        <w:t xml:space="preserve">(ROA). </w:t>
      </w:r>
      <w:r w:rsidRPr="00654ABC">
        <w:rPr>
          <w:rFonts w:ascii="Times New Roman" w:hAnsi="Times New Roman" w:cs="Times New Roman"/>
          <w:bCs/>
        </w:rPr>
        <w:t xml:space="preserve">Setiap kredit yang disalurkan akan memberikan pendapatan berupa </w:t>
      </w:r>
      <w:r w:rsidRPr="00654ABC">
        <w:rPr>
          <w:rFonts w:ascii="Times New Roman" w:hAnsi="Times New Roman" w:cs="Times New Roman"/>
          <w:bCs/>
        </w:rPr>
        <w:lastRenderedPageBreak/>
        <w:t>bunga. Pendapatan bunga akan berpengaruh terhadap peningkatan ROA. Apabila tingkat ROA meningkat maka akan meningkatkan jumlah kredit yang diberikan sehingga berpengaruh terhadap peningkatan LDR.  CAR juga berfungsi sebagai bumper bagi bank terhadap setiap ekspansi pemberian kredit.</w:t>
      </w:r>
    </w:p>
    <w:p w:rsidR="00201238" w:rsidRPr="00654ABC" w:rsidRDefault="00201238" w:rsidP="00201238">
      <w:pPr>
        <w:tabs>
          <w:tab w:val="left" w:pos="720"/>
        </w:tabs>
        <w:autoSpaceDE w:val="0"/>
        <w:autoSpaceDN w:val="0"/>
        <w:adjustRightInd w:val="0"/>
        <w:spacing w:after="0" w:line="240" w:lineRule="auto"/>
        <w:jc w:val="both"/>
        <w:rPr>
          <w:rFonts w:ascii="Times New Roman" w:hAnsi="Times New Roman" w:cs="Times New Roman"/>
        </w:rPr>
      </w:pPr>
    </w:p>
    <w:p w:rsidR="005946F7" w:rsidRPr="00654ABC" w:rsidRDefault="005946F7" w:rsidP="00112BDC">
      <w:pPr>
        <w:tabs>
          <w:tab w:val="left" w:pos="2904"/>
        </w:tabs>
        <w:spacing w:line="240" w:lineRule="auto"/>
        <w:rPr>
          <w:rFonts w:ascii="Times New Roman" w:hAnsi="Times New Roman" w:cs="Times New Roman"/>
          <w:b/>
        </w:rPr>
      </w:pPr>
      <w:r w:rsidRPr="00654ABC">
        <w:rPr>
          <w:rFonts w:ascii="Times New Roman" w:hAnsi="Times New Roman" w:cs="Times New Roman"/>
          <w:b/>
        </w:rPr>
        <w:t>Hipotesis Penelitian</w:t>
      </w:r>
    </w:p>
    <w:p w:rsidR="00201238" w:rsidRPr="00654ABC" w:rsidRDefault="00201238" w:rsidP="00201238">
      <w:pPr>
        <w:autoSpaceDE w:val="0"/>
        <w:autoSpaceDN w:val="0"/>
        <w:adjustRightInd w:val="0"/>
        <w:spacing w:after="0" w:line="240" w:lineRule="auto"/>
        <w:jc w:val="both"/>
        <w:rPr>
          <w:rFonts w:ascii="Times New Roman" w:hAnsi="Times New Roman" w:cs="Times New Roman"/>
          <w:bCs/>
        </w:rPr>
      </w:pPr>
      <w:r w:rsidRPr="00654ABC">
        <w:rPr>
          <w:rFonts w:ascii="Times New Roman" w:hAnsi="Times New Roman" w:cs="Times New Roman"/>
          <w:bCs/>
        </w:rPr>
        <w:t xml:space="preserve">“Kecukupan Modal Minimum (CAR) dan </w:t>
      </w:r>
      <w:r w:rsidRPr="00654ABC">
        <w:rPr>
          <w:rFonts w:ascii="Times New Roman" w:hAnsi="Times New Roman" w:cs="Times New Roman"/>
          <w:bCs/>
          <w:i/>
        </w:rPr>
        <w:t>Return On Asset</w:t>
      </w:r>
      <w:r w:rsidRPr="00654ABC">
        <w:rPr>
          <w:rFonts w:ascii="Times New Roman" w:hAnsi="Times New Roman" w:cs="Times New Roman"/>
          <w:bCs/>
        </w:rPr>
        <w:t xml:space="preserve"> (ROA) berpengaruh terhadap </w:t>
      </w:r>
      <w:r w:rsidRPr="00654ABC">
        <w:rPr>
          <w:rFonts w:ascii="Times New Roman" w:hAnsi="Times New Roman" w:cs="Times New Roman"/>
          <w:bCs/>
          <w:i/>
        </w:rPr>
        <w:t>Loan to Deposit Ratio</w:t>
      </w:r>
      <w:r w:rsidRPr="00654ABC">
        <w:rPr>
          <w:rFonts w:ascii="Times New Roman" w:hAnsi="Times New Roman" w:cs="Times New Roman"/>
          <w:bCs/>
        </w:rPr>
        <w:t xml:space="preserve"> (LDR) baik secara parsial maupun simulta</w:t>
      </w:r>
      <w:r w:rsidRPr="00654ABC">
        <w:rPr>
          <w:rFonts w:ascii="Times New Roman" w:hAnsi="Times New Roman" w:cs="Times New Roman"/>
          <w:bCs/>
          <w:lang w:val="id-ID"/>
        </w:rPr>
        <w:t>n</w:t>
      </w:r>
      <w:r w:rsidRPr="00654ABC">
        <w:rPr>
          <w:rFonts w:ascii="Times New Roman" w:hAnsi="Times New Roman" w:cs="Times New Roman"/>
          <w:bCs/>
        </w:rPr>
        <w:t>”.</w:t>
      </w:r>
    </w:p>
    <w:p w:rsidR="00201238" w:rsidRPr="00654ABC" w:rsidRDefault="00201238" w:rsidP="00201238">
      <w:pPr>
        <w:autoSpaceDE w:val="0"/>
        <w:autoSpaceDN w:val="0"/>
        <w:adjustRightInd w:val="0"/>
        <w:spacing w:after="0" w:line="240" w:lineRule="auto"/>
        <w:jc w:val="both"/>
        <w:rPr>
          <w:rFonts w:ascii="Times New Roman" w:hAnsi="Times New Roman" w:cs="Times New Roman"/>
          <w:bCs/>
        </w:rPr>
      </w:pPr>
    </w:p>
    <w:p w:rsidR="005946F7" w:rsidRPr="00654ABC" w:rsidRDefault="00A925BB" w:rsidP="00112BDC">
      <w:pPr>
        <w:pStyle w:val="ListParagraph"/>
        <w:spacing w:after="0" w:line="240" w:lineRule="auto"/>
        <w:ind w:left="0"/>
        <w:jc w:val="both"/>
        <w:rPr>
          <w:rFonts w:ascii="Times New Roman" w:hAnsi="Times New Roman" w:cs="Times New Roman"/>
          <w:b/>
        </w:rPr>
      </w:pPr>
      <w:r w:rsidRPr="00654ABC">
        <w:rPr>
          <w:rFonts w:ascii="Times New Roman" w:hAnsi="Times New Roman" w:cs="Times New Roman"/>
          <w:b/>
        </w:rPr>
        <w:t>Metode Penelitian</w:t>
      </w:r>
    </w:p>
    <w:p w:rsidR="00A925BB" w:rsidRPr="00654ABC" w:rsidRDefault="00A925BB" w:rsidP="00112BDC">
      <w:pPr>
        <w:pStyle w:val="ListParagraph"/>
        <w:spacing w:line="240" w:lineRule="auto"/>
        <w:ind w:left="0"/>
        <w:jc w:val="both"/>
        <w:rPr>
          <w:rFonts w:ascii="Times New Roman" w:hAnsi="Times New Roman" w:cs="Times New Roman"/>
          <w:b/>
        </w:rPr>
      </w:pPr>
    </w:p>
    <w:p w:rsidR="00A925BB" w:rsidRPr="00654ABC" w:rsidRDefault="00A925BB" w:rsidP="00A925BB">
      <w:pPr>
        <w:pStyle w:val="ListParagraph"/>
        <w:spacing w:line="240" w:lineRule="auto"/>
        <w:ind w:left="0" w:firstLine="720"/>
        <w:jc w:val="both"/>
        <w:rPr>
          <w:rFonts w:ascii="Times New Roman" w:hAnsi="Times New Roman" w:cs="Times New Roman"/>
          <w:b/>
        </w:rPr>
      </w:pPr>
      <w:r w:rsidRPr="00654ABC">
        <w:rPr>
          <w:rFonts w:ascii="Times New Roman" w:hAnsi="Times New Roman" w:cs="Times New Roman"/>
          <w:color w:val="000000" w:themeColor="text1"/>
        </w:rPr>
        <w:t xml:space="preserve">Penelitian ini menggunakan metode penelitian deskriptif yaitu dengan mengumpulkan data-data terkait dengan penelitian ini yaitu Pengaruh </w:t>
      </w:r>
      <w:r w:rsidR="00D135A8" w:rsidRPr="00654ABC">
        <w:rPr>
          <w:rFonts w:ascii="Times New Roman" w:hAnsi="Times New Roman" w:cs="Times New Roman"/>
          <w:color w:val="000000" w:themeColor="text1"/>
        </w:rPr>
        <w:t>Kecukupan Modal Minimum (CAR</w:t>
      </w:r>
      <w:r w:rsidRPr="00654ABC">
        <w:rPr>
          <w:rFonts w:ascii="Times New Roman" w:hAnsi="Times New Roman" w:cs="Times New Roman"/>
          <w:color w:val="000000" w:themeColor="text1"/>
        </w:rPr>
        <w:t xml:space="preserve">) dan </w:t>
      </w:r>
      <w:r w:rsidR="00201238" w:rsidRPr="00654ABC">
        <w:rPr>
          <w:rFonts w:ascii="Times New Roman" w:hAnsi="Times New Roman" w:cs="Times New Roman"/>
          <w:i/>
          <w:color w:val="000000" w:themeColor="text1"/>
        </w:rPr>
        <w:t>Return On Asset</w:t>
      </w:r>
      <w:r w:rsidR="00201238" w:rsidRPr="00654ABC">
        <w:rPr>
          <w:rFonts w:ascii="Times New Roman" w:hAnsi="Times New Roman" w:cs="Times New Roman"/>
          <w:color w:val="000000" w:themeColor="text1"/>
        </w:rPr>
        <w:t xml:space="preserve"> (ROA)</w:t>
      </w:r>
      <w:r w:rsidR="00201238" w:rsidRPr="00654ABC">
        <w:rPr>
          <w:rFonts w:ascii="Times New Roman" w:hAnsi="Times New Roman" w:cs="Times New Roman"/>
          <w:i/>
          <w:color w:val="000000" w:themeColor="text1"/>
        </w:rPr>
        <w:t xml:space="preserve"> </w:t>
      </w:r>
      <w:r w:rsidRPr="00654ABC">
        <w:rPr>
          <w:rFonts w:ascii="Times New Roman" w:hAnsi="Times New Roman" w:cs="Times New Roman"/>
          <w:color w:val="000000" w:themeColor="text1"/>
        </w:rPr>
        <w:t xml:space="preserve">terhadap </w:t>
      </w:r>
      <w:r w:rsidR="00201238" w:rsidRPr="00654ABC">
        <w:rPr>
          <w:rFonts w:ascii="Times New Roman" w:hAnsi="Times New Roman" w:cs="Times New Roman"/>
          <w:i/>
          <w:color w:val="000000" w:themeColor="text1"/>
        </w:rPr>
        <w:t>Loan to Deposit Ratio</w:t>
      </w:r>
      <w:r w:rsidR="00201238" w:rsidRPr="00654ABC">
        <w:rPr>
          <w:rFonts w:ascii="Times New Roman" w:hAnsi="Times New Roman" w:cs="Times New Roman"/>
          <w:color w:val="000000" w:themeColor="text1"/>
        </w:rPr>
        <w:t xml:space="preserve"> (LDR) </w:t>
      </w:r>
      <w:r w:rsidR="00D135A8" w:rsidRPr="00654ABC">
        <w:rPr>
          <w:rFonts w:ascii="Times New Roman" w:hAnsi="Times New Roman" w:cs="Times New Roman"/>
          <w:color w:val="000000" w:themeColor="text1"/>
        </w:rPr>
        <w:t xml:space="preserve"> pada Bank Rakyat Indonesia</w:t>
      </w:r>
      <w:r w:rsidRPr="00654ABC">
        <w:rPr>
          <w:rFonts w:ascii="Times New Roman" w:hAnsi="Times New Roman" w:cs="Times New Roman"/>
          <w:color w:val="000000" w:themeColor="text1"/>
        </w:rPr>
        <w:t xml:space="preserve">. Metode verifikatif digunakan untuk menguji lebih dalam tentang </w:t>
      </w:r>
      <w:r w:rsidR="00D135A8" w:rsidRPr="00654ABC">
        <w:rPr>
          <w:rFonts w:ascii="Times New Roman" w:hAnsi="Times New Roman" w:cs="Times New Roman"/>
          <w:color w:val="000000" w:themeColor="text1"/>
        </w:rPr>
        <w:t xml:space="preserve">Pengaruh Kecukupan Modal Minimum (CAR) dan </w:t>
      </w:r>
      <w:r w:rsidR="00D135A8" w:rsidRPr="00654ABC">
        <w:rPr>
          <w:rFonts w:ascii="Times New Roman" w:hAnsi="Times New Roman" w:cs="Times New Roman"/>
          <w:i/>
          <w:color w:val="000000" w:themeColor="text1"/>
        </w:rPr>
        <w:t>Return On Asset</w:t>
      </w:r>
      <w:r w:rsidR="00D135A8" w:rsidRPr="00654ABC">
        <w:rPr>
          <w:rFonts w:ascii="Times New Roman" w:hAnsi="Times New Roman" w:cs="Times New Roman"/>
          <w:color w:val="000000" w:themeColor="text1"/>
        </w:rPr>
        <w:t xml:space="preserve"> (ROA)</w:t>
      </w:r>
      <w:r w:rsidR="00D135A8" w:rsidRPr="00654ABC">
        <w:rPr>
          <w:rFonts w:ascii="Times New Roman" w:hAnsi="Times New Roman" w:cs="Times New Roman"/>
          <w:i/>
          <w:color w:val="000000" w:themeColor="text1"/>
        </w:rPr>
        <w:t xml:space="preserve"> </w:t>
      </w:r>
      <w:r w:rsidR="00D135A8" w:rsidRPr="00654ABC">
        <w:rPr>
          <w:rFonts w:ascii="Times New Roman" w:hAnsi="Times New Roman" w:cs="Times New Roman"/>
          <w:color w:val="000000" w:themeColor="text1"/>
        </w:rPr>
        <w:t xml:space="preserve">terhadap </w:t>
      </w:r>
      <w:r w:rsidR="00D135A8" w:rsidRPr="00654ABC">
        <w:rPr>
          <w:rFonts w:ascii="Times New Roman" w:hAnsi="Times New Roman" w:cs="Times New Roman"/>
          <w:i/>
          <w:color w:val="000000" w:themeColor="text1"/>
        </w:rPr>
        <w:t>Loan to Deposit Ratio</w:t>
      </w:r>
      <w:r w:rsidR="00D135A8" w:rsidRPr="00654ABC">
        <w:rPr>
          <w:rFonts w:ascii="Times New Roman" w:hAnsi="Times New Roman" w:cs="Times New Roman"/>
          <w:color w:val="000000" w:themeColor="text1"/>
        </w:rPr>
        <w:t xml:space="preserve"> (LDR)</w:t>
      </w:r>
      <w:r w:rsidRPr="00654ABC">
        <w:rPr>
          <w:rFonts w:ascii="Times New Roman" w:hAnsi="Times New Roman" w:cs="Times New Roman"/>
          <w:color w:val="000000" w:themeColor="text1"/>
        </w:rPr>
        <w:t>, serta menguji teori suatu hipotesis apakah diterima atau ditolak</w:t>
      </w:r>
      <w:r w:rsidR="00201238" w:rsidRPr="00654ABC">
        <w:rPr>
          <w:rFonts w:ascii="Times New Roman" w:hAnsi="Times New Roman" w:cs="Times New Roman"/>
          <w:color w:val="000000" w:themeColor="text1"/>
        </w:rPr>
        <w:t xml:space="preserve"> dengan </w:t>
      </w:r>
      <w:r w:rsidR="00D135A8" w:rsidRPr="00654ABC">
        <w:rPr>
          <w:rFonts w:ascii="Times New Roman" w:hAnsi="Times New Roman" w:cs="Times New Roman"/>
          <w:color w:val="000000" w:themeColor="text1"/>
        </w:rPr>
        <w:t xml:space="preserve">menggunakan </w:t>
      </w:r>
      <w:r w:rsidR="00201238" w:rsidRPr="00654ABC">
        <w:rPr>
          <w:rFonts w:ascii="Times New Roman" w:hAnsi="Times New Roman" w:cs="Times New Roman"/>
          <w:color w:val="000000" w:themeColor="text1"/>
        </w:rPr>
        <w:t>pengujian statistik.</w:t>
      </w:r>
    </w:p>
    <w:p w:rsidR="00A925BB" w:rsidRPr="00654ABC" w:rsidRDefault="00A925BB" w:rsidP="00A925BB">
      <w:pPr>
        <w:spacing w:after="0" w:line="240" w:lineRule="auto"/>
        <w:jc w:val="both"/>
        <w:rPr>
          <w:rFonts w:ascii="Times New Roman" w:hAnsi="Times New Roman" w:cs="Times New Roman"/>
          <w:b/>
        </w:rPr>
      </w:pPr>
      <w:r w:rsidRPr="00654ABC">
        <w:rPr>
          <w:rFonts w:ascii="Times New Roman" w:hAnsi="Times New Roman" w:cs="Times New Roman"/>
          <w:b/>
        </w:rPr>
        <w:t>Perkembanga</w:t>
      </w:r>
      <w:r w:rsidR="00171AE0" w:rsidRPr="00654ABC">
        <w:rPr>
          <w:rFonts w:ascii="Times New Roman" w:hAnsi="Times New Roman" w:cs="Times New Roman"/>
          <w:b/>
        </w:rPr>
        <w:t xml:space="preserve">n </w:t>
      </w:r>
      <w:r w:rsidR="00171AE0" w:rsidRPr="00654ABC">
        <w:rPr>
          <w:rFonts w:ascii="Times New Roman" w:hAnsi="Times New Roman" w:cs="Times New Roman"/>
          <w:b/>
          <w:i/>
        </w:rPr>
        <w:t>Capital Adequacy Rati</w:t>
      </w:r>
      <w:r w:rsidRPr="00654ABC">
        <w:rPr>
          <w:rFonts w:ascii="Times New Roman" w:hAnsi="Times New Roman" w:cs="Times New Roman"/>
          <w:b/>
          <w:i/>
        </w:rPr>
        <w:t>o</w:t>
      </w:r>
      <w:r w:rsidR="00171AE0" w:rsidRPr="00654ABC">
        <w:rPr>
          <w:rFonts w:ascii="Times New Roman" w:hAnsi="Times New Roman" w:cs="Times New Roman"/>
          <w:b/>
        </w:rPr>
        <w:t xml:space="preserve"> (CAR) Pada Bank Rakyat Indonesia Periode 2005</w:t>
      </w:r>
      <w:r w:rsidRPr="00654ABC">
        <w:rPr>
          <w:rFonts w:ascii="Times New Roman" w:hAnsi="Times New Roman" w:cs="Times New Roman"/>
          <w:b/>
        </w:rPr>
        <w:t>-2013</w:t>
      </w:r>
    </w:p>
    <w:p w:rsidR="00A925BB" w:rsidRPr="00654ABC" w:rsidRDefault="00A925BB" w:rsidP="00A925BB">
      <w:pPr>
        <w:spacing w:after="0" w:line="240" w:lineRule="auto"/>
        <w:rPr>
          <w:rFonts w:ascii="Times New Roman" w:hAnsi="Times New Roman" w:cs="Times New Roman"/>
          <w:b/>
        </w:rPr>
      </w:pPr>
    </w:p>
    <w:p w:rsidR="00CC2BFE" w:rsidRPr="00654ABC" w:rsidRDefault="00171AE0" w:rsidP="00171AE0">
      <w:pPr>
        <w:spacing w:after="0" w:line="240" w:lineRule="auto"/>
        <w:ind w:firstLine="709"/>
        <w:jc w:val="both"/>
        <w:rPr>
          <w:rFonts w:ascii="Times New Roman" w:hAnsi="Times New Roman" w:cs="Times New Roman"/>
          <w:lang w:val="id-ID"/>
        </w:rPr>
      </w:pPr>
      <w:r w:rsidRPr="00654ABC">
        <w:rPr>
          <w:rFonts w:ascii="Times New Roman" w:hAnsi="Times New Roman" w:cs="Times New Roman"/>
        </w:rPr>
        <w:t xml:space="preserve">Perkembangan </w:t>
      </w:r>
      <w:r w:rsidRPr="00654ABC">
        <w:rPr>
          <w:rFonts w:ascii="Times New Roman" w:hAnsi="Times New Roman" w:cs="Times New Roman"/>
          <w:i/>
        </w:rPr>
        <w:t>Capital Adequacy Ratio</w:t>
      </w:r>
      <w:r w:rsidRPr="00654ABC">
        <w:rPr>
          <w:rFonts w:ascii="Times New Roman" w:hAnsi="Times New Roman" w:cs="Times New Roman"/>
        </w:rPr>
        <w:t xml:space="preserve"> (CAR)</w:t>
      </w:r>
      <w:r w:rsidRPr="00654ABC">
        <w:rPr>
          <w:rFonts w:ascii="Times New Roman" w:hAnsi="Times New Roman" w:cs="Times New Roman"/>
          <w:i/>
        </w:rPr>
        <w:t xml:space="preserve"> </w:t>
      </w:r>
      <w:r w:rsidRPr="00654ABC">
        <w:rPr>
          <w:rFonts w:ascii="Times New Roman" w:hAnsi="Times New Roman" w:cs="Times New Roman"/>
        </w:rPr>
        <w:t xml:space="preserve"> PT. Bank Rakyat Indonesia (Persero), Tbk periode </w:t>
      </w:r>
      <w:r w:rsidRPr="00654ABC">
        <w:rPr>
          <w:rFonts w:ascii="Times New Roman" w:hAnsi="Times New Roman" w:cs="Times New Roman"/>
          <w:lang w:val="id-ID"/>
        </w:rPr>
        <w:t>200</w:t>
      </w:r>
      <w:r w:rsidRPr="00654ABC">
        <w:rPr>
          <w:rFonts w:ascii="Times New Roman" w:hAnsi="Times New Roman" w:cs="Times New Roman"/>
        </w:rPr>
        <w:t>5</w:t>
      </w:r>
      <w:r w:rsidRPr="00654ABC">
        <w:rPr>
          <w:rFonts w:ascii="Times New Roman" w:hAnsi="Times New Roman" w:cs="Times New Roman"/>
          <w:lang w:val="id-ID"/>
        </w:rPr>
        <w:t>-201</w:t>
      </w:r>
      <w:r w:rsidRPr="00654ABC">
        <w:rPr>
          <w:rFonts w:ascii="Times New Roman" w:hAnsi="Times New Roman" w:cs="Times New Roman"/>
        </w:rPr>
        <w:t>3</w:t>
      </w:r>
      <w:r w:rsidRPr="00654ABC">
        <w:rPr>
          <w:rFonts w:ascii="Times New Roman" w:hAnsi="Times New Roman" w:cs="Times New Roman"/>
          <w:lang w:val="id-ID"/>
        </w:rPr>
        <w:t xml:space="preserve"> </w:t>
      </w:r>
      <w:r w:rsidRPr="00654ABC">
        <w:rPr>
          <w:rFonts w:ascii="Times New Roman" w:hAnsi="Times New Roman" w:cs="Times New Roman"/>
        </w:rPr>
        <w:t xml:space="preserve">berfluktuatif. Tingkat </w:t>
      </w:r>
      <w:r w:rsidRPr="00654ABC">
        <w:rPr>
          <w:rFonts w:ascii="Times New Roman" w:hAnsi="Times New Roman" w:cs="Times New Roman"/>
          <w:i/>
        </w:rPr>
        <w:t>Capital Adequacy Ratio</w:t>
      </w:r>
      <w:r w:rsidRPr="00654ABC">
        <w:rPr>
          <w:rFonts w:ascii="Times New Roman" w:hAnsi="Times New Roman" w:cs="Times New Roman"/>
        </w:rPr>
        <w:t xml:space="preserve"> (CAR) tertinggi pada tahun 20</w:t>
      </w:r>
      <w:r w:rsidRPr="00654ABC">
        <w:rPr>
          <w:rFonts w:ascii="Times New Roman" w:hAnsi="Times New Roman" w:cs="Times New Roman"/>
          <w:lang w:val="id-ID"/>
        </w:rPr>
        <w:t>0</w:t>
      </w:r>
      <w:r w:rsidRPr="00654ABC">
        <w:rPr>
          <w:rFonts w:ascii="Times New Roman" w:hAnsi="Times New Roman" w:cs="Times New Roman"/>
        </w:rPr>
        <w:t xml:space="preserve">6 </w:t>
      </w:r>
      <w:r w:rsidRPr="00654ABC">
        <w:rPr>
          <w:rFonts w:ascii="Times New Roman" w:hAnsi="Times New Roman" w:cs="Times New Roman"/>
          <w:lang w:val="id-ID"/>
        </w:rPr>
        <w:t xml:space="preserve"> </w:t>
      </w:r>
      <w:r w:rsidRPr="00654ABC">
        <w:rPr>
          <w:rFonts w:ascii="Times New Roman" w:hAnsi="Times New Roman" w:cs="Times New Roman"/>
        </w:rPr>
        <w:t>sebesar 18,82%</w:t>
      </w:r>
      <w:r w:rsidRPr="00654ABC">
        <w:rPr>
          <w:rFonts w:ascii="Times New Roman" w:hAnsi="Times New Roman" w:cs="Times New Roman"/>
          <w:lang w:val="id-ID"/>
        </w:rPr>
        <w:t xml:space="preserve"> dengan </w:t>
      </w:r>
      <w:r w:rsidRPr="00654ABC">
        <w:rPr>
          <w:rFonts w:ascii="Times New Roman" w:hAnsi="Times New Roman" w:cs="Times New Roman"/>
        </w:rPr>
        <w:t>peningkatan</w:t>
      </w:r>
      <w:r w:rsidRPr="00654ABC">
        <w:rPr>
          <w:rFonts w:ascii="Times New Roman" w:hAnsi="Times New Roman" w:cs="Times New Roman"/>
          <w:lang w:val="id-ID"/>
        </w:rPr>
        <w:t xml:space="preserve"> sebesar </w:t>
      </w:r>
      <w:r w:rsidRPr="00654ABC">
        <w:rPr>
          <w:rFonts w:ascii="Times New Roman" w:hAnsi="Times New Roman" w:cs="Times New Roman"/>
        </w:rPr>
        <w:t>3.53</w:t>
      </w:r>
      <w:r w:rsidRPr="00654ABC">
        <w:rPr>
          <w:rFonts w:ascii="Times New Roman" w:hAnsi="Times New Roman" w:cs="Times New Roman"/>
          <w:lang w:val="id-ID"/>
        </w:rPr>
        <w:t>%</w:t>
      </w:r>
      <w:r w:rsidRPr="00654ABC">
        <w:rPr>
          <w:rFonts w:ascii="Times New Roman" w:hAnsi="Times New Roman" w:cs="Times New Roman"/>
        </w:rPr>
        <w:t xml:space="preserve"> dari tahun 2005, </w:t>
      </w:r>
      <w:r w:rsidRPr="00654ABC">
        <w:rPr>
          <w:rFonts w:ascii="Times New Roman" w:hAnsi="Times New Roman" w:cs="Times New Roman"/>
          <w:i/>
        </w:rPr>
        <w:t>Capital Adequacy Ratio</w:t>
      </w:r>
      <w:r w:rsidRPr="00654ABC">
        <w:rPr>
          <w:rFonts w:ascii="Times New Roman" w:hAnsi="Times New Roman" w:cs="Times New Roman"/>
        </w:rPr>
        <w:t xml:space="preserve"> (CAR) terendah pada tahun 2008 sebesar 13.18% dan rata-rata CAR periode 2005-2013  tiap tahunnya adalah sebesar 15.46%.</w:t>
      </w:r>
      <w:r w:rsidRPr="00654ABC">
        <w:rPr>
          <w:rFonts w:ascii="Times New Roman" w:hAnsi="Times New Roman" w:cs="Times New Roman"/>
          <w:b/>
        </w:rPr>
        <w:t xml:space="preserve"> </w:t>
      </w:r>
      <w:r w:rsidRPr="00654ABC">
        <w:rPr>
          <w:rFonts w:ascii="Times New Roman" w:hAnsi="Times New Roman" w:cs="Times New Roman"/>
        </w:rPr>
        <w:t>Dengan demikian PT. Bank Rakyat Indonesia (Persero), Tbk</w:t>
      </w:r>
      <w:r w:rsidRPr="00654ABC">
        <w:rPr>
          <w:rFonts w:ascii="Times New Roman" w:hAnsi="Times New Roman" w:cs="Times New Roman"/>
          <w:b/>
        </w:rPr>
        <w:t xml:space="preserve"> </w:t>
      </w:r>
      <w:r w:rsidRPr="00654ABC">
        <w:rPr>
          <w:rFonts w:ascii="Times New Roman" w:hAnsi="Times New Roman" w:cs="Times New Roman"/>
        </w:rPr>
        <w:t>pada periode  tahun</w:t>
      </w:r>
      <w:r w:rsidRPr="00654ABC">
        <w:rPr>
          <w:rFonts w:ascii="Times New Roman" w:hAnsi="Times New Roman" w:cs="Times New Roman"/>
          <w:b/>
        </w:rPr>
        <w:t xml:space="preserve"> </w:t>
      </w:r>
      <w:r w:rsidRPr="00654ABC">
        <w:rPr>
          <w:rFonts w:ascii="Times New Roman" w:hAnsi="Times New Roman" w:cs="Times New Roman"/>
        </w:rPr>
        <w:t>2005-2013 memiliki kondisi sehat jika dilihat dari tingkat CAR, karena sesuai dengan ketentuan Bank Indonesia, minimal CAR: 8%</w:t>
      </w:r>
      <w:r w:rsidR="00CC2BFE" w:rsidRPr="00654ABC">
        <w:rPr>
          <w:rFonts w:ascii="Times New Roman" w:hAnsi="Times New Roman" w:cs="Times New Roman"/>
        </w:rPr>
        <w:t>.</w:t>
      </w:r>
    </w:p>
    <w:p w:rsidR="00171AE0" w:rsidRPr="00654ABC" w:rsidRDefault="00171AE0" w:rsidP="00171AE0">
      <w:pPr>
        <w:spacing w:after="0" w:line="240" w:lineRule="auto"/>
        <w:ind w:firstLine="720"/>
        <w:jc w:val="both"/>
        <w:rPr>
          <w:rFonts w:ascii="Times New Roman" w:hAnsi="Times New Roman" w:cs="Times New Roman"/>
          <w:color w:val="000000"/>
          <w:lang w:val="sv-SE"/>
        </w:rPr>
      </w:pPr>
      <w:r w:rsidRPr="00654ABC">
        <w:rPr>
          <w:rFonts w:ascii="Times New Roman" w:hAnsi="Times New Roman" w:cs="Times New Roman"/>
          <w:color w:val="000000"/>
          <w:lang w:val="sv-SE"/>
        </w:rPr>
        <w:t>Untuk lebih jelasnya perkembangan</w:t>
      </w:r>
      <w:r w:rsidRPr="00654ABC">
        <w:rPr>
          <w:rFonts w:ascii="Times New Roman" w:hAnsi="Times New Roman" w:cs="Times New Roman"/>
          <w:i/>
        </w:rPr>
        <w:t xml:space="preserve"> Capital Adequacy Ratio</w:t>
      </w:r>
      <w:r w:rsidRPr="00654ABC">
        <w:rPr>
          <w:rFonts w:ascii="Times New Roman" w:hAnsi="Times New Roman" w:cs="Times New Roman"/>
          <w:color w:val="000000"/>
          <w:lang w:val="sv-SE"/>
        </w:rPr>
        <w:t xml:space="preserve"> (CAR) </w:t>
      </w:r>
      <w:r w:rsidRPr="00654ABC">
        <w:rPr>
          <w:rFonts w:ascii="Times New Roman" w:hAnsi="Times New Roman" w:cs="Times New Roman"/>
        </w:rPr>
        <w:t>PT. Bank Rakyat Indonesia (Persero), Tbk</w:t>
      </w:r>
      <w:r w:rsidRPr="00654ABC">
        <w:rPr>
          <w:rFonts w:ascii="Times New Roman" w:hAnsi="Times New Roman" w:cs="Times New Roman"/>
          <w:color w:val="000000"/>
          <w:lang w:val="sv-SE"/>
        </w:rPr>
        <w:t xml:space="preserve"> periode 2005-2013 dapat dilihat dalam bentuk grafik pada G</w:t>
      </w:r>
      <w:r w:rsidR="006D4174" w:rsidRPr="00654ABC">
        <w:rPr>
          <w:rFonts w:ascii="Times New Roman" w:hAnsi="Times New Roman" w:cs="Times New Roman"/>
          <w:color w:val="000000"/>
          <w:lang w:val="sv-SE"/>
        </w:rPr>
        <w:t xml:space="preserve">ambar </w:t>
      </w:r>
      <w:r w:rsidR="00654ABC">
        <w:rPr>
          <w:rFonts w:ascii="Times New Roman" w:hAnsi="Times New Roman" w:cs="Times New Roman"/>
          <w:color w:val="000000"/>
          <w:lang w:val="sv-SE"/>
        </w:rPr>
        <w:t>I</w:t>
      </w:r>
      <w:r w:rsidRPr="00654ABC">
        <w:rPr>
          <w:rFonts w:ascii="Times New Roman" w:hAnsi="Times New Roman" w:cs="Times New Roman"/>
          <w:color w:val="000000"/>
          <w:lang w:val="sv-SE"/>
        </w:rPr>
        <w:t xml:space="preserve">: </w:t>
      </w:r>
    </w:p>
    <w:p w:rsidR="00CC2BFE" w:rsidRPr="00654ABC" w:rsidRDefault="00CC2BFE" w:rsidP="00A925BB">
      <w:pPr>
        <w:spacing w:after="0" w:line="240" w:lineRule="auto"/>
        <w:rPr>
          <w:rFonts w:ascii="Times New Roman" w:hAnsi="Times New Roman" w:cs="Times New Roman"/>
          <w:b/>
        </w:rPr>
      </w:pPr>
    </w:p>
    <w:p w:rsidR="00215CE0" w:rsidRPr="00654ABC" w:rsidRDefault="00FD1AB8" w:rsidP="006D4174">
      <w:pPr>
        <w:spacing w:after="0" w:line="240" w:lineRule="auto"/>
        <w:rPr>
          <w:rFonts w:ascii="Times New Roman" w:hAnsi="Times New Roman" w:cs="Times New Roman"/>
          <w:b/>
        </w:rPr>
      </w:pPr>
      <w:r w:rsidRPr="00654ABC">
        <w:rPr>
          <w:rFonts w:ascii="Times New Roman" w:hAnsi="Times New Roman" w:cs="Times New Roman"/>
          <w:noProof/>
        </w:rPr>
        <w:drawing>
          <wp:inline distT="0" distB="0" distL="0" distR="0">
            <wp:extent cx="5381792" cy="1913021"/>
            <wp:effectExtent l="19050" t="0" r="28408" b="0"/>
            <wp:docPr id="2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D4174" w:rsidRPr="00654ABC" w:rsidRDefault="006D4174" w:rsidP="006D4174">
      <w:pPr>
        <w:spacing w:after="0" w:line="240" w:lineRule="auto"/>
        <w:rPr>
          <w:rFonts w:ascii="Times New Roman" w:hAnsi="Times New Roman" w:cs="Times New Roman"/>
          <w:b/>
        </w:rPr>
      </w:pPr>
    </w:p>
    <w:p w:rsidR="006D4174" w:rsidRPr="00654ABC" w:rsidRDefault="006D4174" w:rsidP="006D4174">
      <w:pPr>
        <w:spacing w:after="0" w:line="240" w:lineRule="auto"/>
        <w:rPr>
          <w:rFonts w:ascii="Times New Roman" w:hAnsi="Times New Roman" w:cs="Times New Roman"/>
          <w:b/>
        </w:rPr>
      </w:pPr>
    </w:p>
    <w:p w:rsidR="00FD1AB8" w:rsidRDefault="00FD1AB8" w:rsidP="006D4174">
      <w:pPr>
        <w:spacing w:after="0" w:line="240" w:lineRule="auto"/>
        <w:jc w:val="center"/>
        <w:rPr>
          <w:rFonts w:ascii="Times New Roman" w:hAnsi="Times New Roman" w:cs="Times New Roman"/>
          <w:b/>
        </w:rPr>
      </w:pPr>
    </w:p>
    <w:p w:rsidR="006D4174" w:rsidRPr="00654ABC" w:rsidRDefault="006D4174" w:rsidP="006D4174">
      <w:pPr>
        <w:spacing w:after="0" w:line="240" w:lineRule="auto"/>
        <w:jc w:val="center"/>
        <w:rPr>
          <w:rFonts w:ascii="Times New Roman" w:hAnsi="Times New Roman" w:cs="Times New Roman"/>
          <w:b/>
        </w:rPr>
      </w:pPr>
      <w:r w:rsidRPr="00654ABC">
        <w:rPr>
          <w:rFonts w:ascii="Times New Roman" w:hAnsi="Times New Roman" w:cs="Times New Roman"/>
          <w:b/>
        </w:rPr>
        <w:t xml:space="preserve">Gambar </w:t>
      </w:r>
      <w:r w:rsidR="00654ABC">
        <w:rPr>
          <w:rFonts w:ascii="Times New Roman" w:hAnsi="Times New Roman" w:cs="Times New Roman"/>
          <w:b/>
        </w:rPr>
        <w:t>I</w:t>
      </w:r>
    </w:p>
    <w:p w:rsidR="006D4174" w:rsidRPr="00654ABC" w:rsidRDefault="006D4174" w:rsidP="006D4174">
      <w:pPr>
        <w:spacing w:after="0" w:line="240" w:lineRule="auto"/>
        <w:jc w:val="center"/>
        <w:rPr>
          <w:rFonts w:ascii="Times New Roman" w:hAnsi="Times New Roman" w:cs="Times New Roman"/>
          <w:b/>
        </w:rPr>
      </w:pPr>
      <w:r w:rsidRPr="00654ABC">
        <w:rPr>
          <w:rFonts w:ascii="Times New Roman" w:hAnsi="Times New Roman" w:cs="Times New Roman"/>
          <w:b/>
        </w:rPr>
        <w:t xml:space="preserve">Perkembangan </w:t>
      </w:r>
      <w:r w:rsidRPr="00654ABC">
        <w:rPr>
          <w:rFonts w:ascii="Times New Roman" w:hAnsi="Times New Roman" w:cs="Times New Roman"/>
          <w:b/>
          <w:i/>
        </w:rPr>
        <w:t>Capital Adequacy Ratio</w:t>
      </w:r>
      <w:r w:rsidRPr="00654ABC">
        <w:rPr>
          <w:rFonts w:ascii="Times New Roman" w:hAnsi="Times New Roman" w:cs="Times New Roman"/>
          <w:b/>
        </w:rPr>
        <w:t xml:space="preserve"> (CAR) PT. Bank Rakyat Indonesia (Persero), Tbk Periode 2005-2013</w:t>
      </w:r>
    </w:p>
    <w:p w:rsidR="00A65BAF" w:rsidRPr="00654ABC" w:rsidRDefault="00A65BAF" w:rsidP="00A65BAF">
      <w:pPr>
        <w:pStyle w:val="ListParagraph"/>
        <w:spacing w:after="0" w:line="240" w:lineRule="auto"/>
        <w:ind w:left="0"/>
        <w:jc w:val="center"/>
        <w:rPr>
          <w:rFonts w:ascii="Times New Roman" w:hAnsi="Times New Roman" w:cs="Times New Roman"/>
          <w:b/>
        </w:rPr>
      </w:pPr>
      <w:r w:rsidRPr="00654ABC">
        <w:rPr>
          <w:rFonts w:ascii="Times New Roman" w:hAnsi="Times New Roman" w:cs="Times New Roman"/>
          <w:b/>
        </w:rPr>
        <w:t>Sumber: Laporan Keuangan Bank Rakyat Indonesia Periode Tahun 2005-2013</w:t>
      </w:r>
    </w:p>
    <w:p w:rsidR="006D4174" w:rsidRPr="00654ABC" w:rsidRDefault="006D4174" w:rsidP="006D4174">
      <w:pPr>
        <w:spacing w:after="0" w:line="240" w:lineRule="auto"/>
        <w:jc w:val="center"/>
        <w:rPr>
          <w:rFonts w:ascii="Times New Roman" w:hAnsi="Times New Roman" w:cs="Times New Roman"/>
          <w:b/>
        </w:rPr>
      </w:pPr>
    </w:p>
    <w:p w:rsidR="006D4174" w:rsidRPr="00654ABC" w:rsidRDefault="006D4174" w:rsidP="006D4174">
      <w:pPr>
        <w:spacing w:after="0" w:line="240" w:lineRule="auto"/>
        <w:jc w:val="center"/>
        <w:rPr>
          <w:rFonts w:ascii="Times New Roman" w:hAnsi="Times New Roman" w:cs="Times New Roman"/>
          <w:b/>
        </w:rPr>
      </w:pPr>
    </w:p>
    <w:p w:rsidR="006D4174" w:rsidRPr="00654ABC" w:rsidRDefault="006D4174" w:rsidP="006D4174">
      <w:pPr>
        <w:spacing w:after="0" w:line="240" w:lineRule="auto"/>
        <w:jc w:val="both"/>
        <w:rPr>
          <w:rFonts w:ascii="Times New Roman" w:hAnsi="Times New Roman" w:cs="Times New Roman"/>
          <w:b/>
        </w:rPr>
      </w:pPr>
      <w:r w:rsidRPr="00654ABC">
        <w:rPr>
          <w:rFonts w:ascii="Times New Roman" w:hAnsi="Times New Roman" w:cs="Times New Roman"/>
          <w:b/>
        </w:rPr>
        <w:t xml:space="preserve">Perkembangan </w:t>
      </w:r>
      <w:r w:rsidRPr="00654ABC">
        <w:rPr>
          <w:rFonts w:ascii="Times New Roman" w:hAnsi="Times New Roman" w:cs="Times New Roman"/>
          <w:b/>
          <w:i/>
        </w:rPr>
        <w:t>Return On Asset</w:t>
      </w:r>
      <w:r w:rsidRPr="00654ABC">
        <w:rPr>
          <w:rFonts w:ascii="Times New Roman" w:hAnsi="Times New Roman" w:cs="Times New Roman"/>
          <w:b/>
        </w:rPr>
        <w:t xml:space="preserve"> (ROA) Pada Bank Rakyat Indonesia Periode 2005-2013</w:t>
      </w:r>
    </w:p>
    <w:p w:rsidR="00171AE0" w:rsidRPr="00654ABC" w:rsidRDefault="00171AE0" w:rsidP="00171AE0">
      <w:pPr>
        <w:spacing w:after="0" w:line="240" w:lineRule="auto"/>
        <w:jc w:val="both"/>
        <w:rPr>
          <w:rFonts w:ascii="Times New Roman" w:hAnsi="Times New Roman" w:cs="Times New Roman"/>
          <w:b/>
        </w:rPr>
      </w:pPr>
    </w:p>
    <w:p w:rsidR="006D4174" w:rsidRPr="00654ABC" w:rsidRDefault="006D4174" w:rsidP="00A65BAF">
      <w:pPr>
        <w:spacing w:after="0" w:line="240" w:lineRule="auto"/>
        <w:ind w:firstLine="720"/>
        <w:jc w:val="both"/>
        <w:rPr>
          <w:rFonts w:ascii="Times New Roman" w:hAnsi="Times New Roman" w:cs="Times New Roman"/>
        </w:rPr>
      </w:pPr>
      <w:r w:rsidRPr="00654ABC">
        <w:rPr>
          <w:rFonts w:ascii="Times New Roman" w:hAnsi="Times New Roman" w:cs="Times New Roman"/>
        </w:rPr>
        <w:t>Perkembangan ROA</w:t>
      </w:r>
      <w:r w:rsidRPr="00654ABC">
        <w:rPr>
          <w:rFonts w:ascii="Times New Roman" w:hAnsi="Times New Roman" w:cs="Times New Roman"/>
          <w:i/>
        </w:rPr>
        <w:t xml:space="preserve"> </w:t>
      </w:r>
      <w:r w:rsidRPr="00654ABC">
        <w:rPr>
          <w:rFonts w:ascii="Times New Roman" w:hAnsi="Times New Roman" w:cs="Times New Roman"/>
          <w:lang w:val="id-ID"/>
        </w:rPr>
        <w:t xml:space="preserve">PT. Bank </w:t>
      </w:r>
      <w:r w:rsidRPr="00654ABC">
        <w:rPr>
          <w:rFonts w:ascii="Times New Roman" w:hAnsi="Times New Roman" w:cs="Times New Roman"/>
        </w:rPr>
        <w:t>Rakyat Indonesia (Persero), Tbk</w:t>
      </w:r>
      <w:r w:rsidRPr="00654ABC">
        <w:rPr>
          <w:rFonts w:ascii="Times New Roman" w:hAnsi="Times New Roman" w:cs="Times New Roman"/>
          <w:lang w:val="id-ID"/>
        </w:rPr>
        <w:t xml:space="preserve"> </w:t>
      </w:r>
      <w:r w:rsidRPr="00654ABC">
        <w:rPr>
          <w:rFonts w:ascii="Times New Roman" w:hAnsi="Times New Roman" w:cs="Times New Roman"/>
        </w:rPr>
        <w:t>p</w:t>
      </w:r>
      <w:r w:rsidRPr="00654ABC">
        <w:rPr>
          <w:rFonts w:ascii="Times New Roman" w:hAnsi="Times New Roman" w:cs="Times New Roman"/>
          <w:lang w:val="id-ID"/>
        </w:rPr>
        <w:t>eriode 200</w:t>
      </w:r>
      <w:r w:rsidRPr="00654ABC">
        <w:rPr>
          <w:rFonts w:ascii="Times New Roman" w:hAnsi="Times New Roman" w:cs="Times New Roman"/>
        </w:rPr>
        <w:t>5</w:t>
      </w:r>
      <w:r w:rsidRPr="00654ABC">
        <w:rPr>
          <w:rFonts w:ascii="Times New Roman" w:hAnsi="Times New Roman" w:cs="Times New Roman"/>
          <w:lang w:val="id-ID"/>
        </w:rPr>
        <w:t>-201</w:t>
      </w:r>
      <w:r w:rsidRPr="00654ABC">
        <w:rPr>
          <w:rFonts w:ascii="Times New Roman" w:hAnsi="Times New Roman" w:cs="Times New Roman"/>
        </w:rPr>
        <w:t>3</w:t>
      </w:r>
      <w:r w:rsidRPr="00654ABC">
        <w:rPr>
          <w:rFonts w:ascii="Times New Roman" w:hAnsi="Times New Roman" w:cs="Times New Roman"/>
          <w:lang w:val="id-ID"/>
        </w:rPr>
        <w:t xml:space="preserve"> </w:t>
      </w:r>
      <w:r w:rsidRPr="00654ABC">
        <w:rPr>
          <w:rFonts w:ascii="Times New Roman" w:hAnsi="Times New Roman" w:cs="Times New Roman"/>
        </w:rPr>
        <w:t>berfluktuatif. PT. Bank Rakyat Indonesia (Persero), Tbk</w:t>
      </w:r>
      <w:r w:rsidRPr="00654ABC">
        <w:rPr>
          <w:rFonts w:ascii="Times New Roman" w:hAnsi="Times New Roman" w:cs="Times New Roman"/>
          <w:b/>
        </w:rPr>
        <w:t xml:space="preserve"> </w:t>
      </w:r>
      <w:r w:rsidRPr="00654ABC">
        <w:rPr>
          <w:rFonts w:ascii="Times New Roman" w:hAnsi="Times New Roman" w:cs="Times New Roman"/>
        </w:rPr>
        <w:t>memiliki tingkat ROA tertinggi berada pada tahun 2012 sebesar 5,15%</w:t>
      </w:r>
      <w:r w:rsidRPr="00654ABC">
        <w:rPr>
          <w:rFonts w:ascii="Times New Roman" w:hAnsi="Times New Roman" w:cs="Times New Roman"/>
          <w:lang w:val="id-ID"/>
        </w:rPr>
        <w:t xml:space="preserve"> dengan </w:t>
      </w:r>
      <w:r w:rsidRPr="00654ABC">
        <w:rPr>
          <w:rFonts w:ascii="Times New Roman" w:hAnsi="Times New Roman" w:cs="Times New Roman"/>
        </w:rPr>
        <w:t>peningkatan</w:t>
      </w:r>
      <w:r w:rsidRPr="00654ABC">
        <w:rPr>
          <w:rFonts w:ascii="Times New Roman" w:hAnsi="Times New Roman" w:cs="Times New Roman"/>
          <w:lang w:val="id-ID"/>
        </w:rPr>
        <w:t xml:space="preserve"> sebesar </w:t>
      </w:r>
      <w:r w:rsidRPr="00654ABC">
        <w:rPr>
          <w:rFonts w:ascii="Times New Roman" w:hAnsi="Times New Roman" w:cs="Times New Roman"/>
        </w:rPr>
        <w:t>0,22</w:t>
      </w:r>
      <w:r w:rsidRPr="00654ABC">
        <w:rPr>
          <w:rFonts w:ascii="Times New Roman" w:hAnsi="Times New Roman" w:cs="Times New Roman"/>
          <w:lang w:val="id-ID"/>
        </w:rPr>
        <w:t>%</w:t>
      </w:r>
      <w:r w:rsidRPr="00654ABC">
        <w:rPr>
          <w:rFonts w:ascii="Times New Roman" w:hAnsi="Times New Roman" w:cs="Times New Roman"/>
        </w:rPr>
        <w:t xml:space="preserve"> dari tahun 2011, sedangka</w:t>
      </w:r>
      <w:r w:rsidRPr="00654ABC">
        <w:rPr>
          <w:rFonts w:ascii="Times New Roman" w:hAnsi="Times New Roman" w:cs="Times New Roman"/>
          <w:lang w:val="id-ID"/>
        </w:rPr>
        <w:t>n</w:t>
      </w:r>
      <w:r w:rsidRPr="00654ABC">
        <w:rPr>
          <w:rFonts w:ascii="Times New Roman" w:hAnsi="Times New Roman" w:cs="Times New Roman"/>
        </w:rPr>
        <w:t xml:space="preserve"> nilai terendah berada pada tahun  2009  sebesar 3,73%.  Rata-rata ROA  periode 2005-2013 adalah sebesar 4,51%.</w:t>
      </w:r>
      <w:r w:rsidRPr="00654ABC">
        <w:rPr>
          <w:rFonts w:ascii="Times New Roman" w:hAnsi="Times New Roman" w:cs="Times New Roman"/>
          <w:b/>
        </w:rPr>
        <w:t xml:space="preserve"> </w:t>
      </w:r>
      <w:r w:rsidRPr="00654ABC">
        <w:rPr>
          <w:rFonts w:ascii="Times New Roman" w:hAnsi="Times New Roman" w:cs="Times New Roman"/>
        </w:rPr>
        <w:t>Dengan demikian PT. Bank Rakyat Indonesia (Persero), Tbk dilihat dari ROA nya periode 2005-2013 sehat karena diatas standar ROA 1,5% yang ditentukan Bank Indonesia.</w:t>
      </w:r>
    </w:p>
    <w:p w:rsidR="00A65BAF" w:rsidRPr="00654ABC" w:rsidRDefault="00A65BAF" w:rsidP="00A65BAF">
      <w:pPr>
        <w:spacing w:after="0" w:line="240" w:lineRule="auto"/>
        <w:ind w:firstLine="720"/>
        <w:jc w:val="both"/>
        <w:rPr>
          <w:rFonts w:ascii="Times New Roman" w:hAnsi="Times New Roman" w:cs="Times New Roman"/>
          <w:color w:val="000000"/>
          <w:lang w:val="sv-SE"/>
        </w:rPr>
      </w:pPr>
      <w:r w:rsidRPr="00654ABC">
        <w:rPr>
          <w:rFonts w:ascii="Times New Roman" w:hAnsi="Times New Roman" w:cs="Times New Roman"/>
          <w:color w:val="000000"/>
          <w:lang w:val="sv-SE"/>
        </w:rPr>
        <w:t>Untuk lebih jelasnya perkembangan ROA PT. Bank Rakyat Indonesia (Persero), Tbk  periode 2005-2013 dapat dilihat dalam bentuk grafik pada Gambar 2:</w:t>
      </w:r>
    </w:p>
    <w:p w:rsidR="00171AE0" w:rsidRPr="00654ABC" w:rsidRDefault="00171AE0" w:rsidP="00171AE0">
      <w:pPr>
        <w:spacing w:after="0" w:line="240" w:lineRule="auto"/>
        <w:jc w:val="center"/>
        <w:rPr>
          <w:rFonts w:ascii="Times New Roman" w:hAnsi="Times New Roman" w:cs="Times New Roman"/>
        </w:rPr>
      </w:pPr>
    </w:p>
    <w:p w:rsidR="00A65BAF" w:rsidRPr="00654ABC" w:rsidRDefault="00A65BAF" w:rsidP="00171AE0">
      <w:pPr>
        <w:tabs>
          <w:tab w:val="left" w:pos="4560"/>
        </w:tabs>
        <w:spacing w:after="0" w:line="240" w:lineRule="auto"/>
        <w:jc w:val="center"/>
        <w:rPr>
          <w:rFonts w:ascii="Times New Roman" w:hAnsi="Times New Roman" w:cs="Times New Roman"/>
          <w:b/>
        </w:rPr>
      </w:pPr>
      <w:r w:rsidRPr="00654ABC">
        <w:rPr>
          <w:rFonts w:ascii="Times New Roman" w:hAnsi="Times New Roman" w:cs="Times New Roman"/>
          <w:b/>
          <w:noProof/>
        </w:rPr>
        <w:drawing>
          <wp:inline distT="0" distB="0" distL="0" distR="0">
            <wp:extent cx="5395161" cy="1973179"/>
            <wp:effectExtent l="19050" t="0" r="15039" b="8021"/>
            <wp:docPr id="1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65BAF" w:rsidRPr="00654ABC" w:rsidRDefault="00A65BAF" w:rsidP="00171AE0">
      <w:pPr>
        <w:tabs>
          <w:tab w:val="left" w:pos="4560"/>
        </w:tabs>
        <w:spacing w:after="0" w:line="240" w:lineRule="auto"/>
        <w:jc w:val="center"/>
        <w:rPr>
          <w:rFonts w:ascii="Times New Roman" w:hAnsi="Times New Roman" w:cs="Times New Roman"/>
          <w:b/>
        </w:rPr>
      </w:pPr>
    </w:p>
    <w:p w:rsidR="00A65BAF" w:rsidRPr="00654ABC" w:rsidRDefault="00A65BAF" w:rsidP="00A65BAF">
      <w:pPr>
        <w:spacing w:after="0" w:line="240" w:lineRule="auto"/>
        <w:jc w:val="center"/>
        <w:rPr>
          <w:rFonts w:ascii="Times New Roman" w:hAnsi="Times New Roman" w:cs="Times New Roman"/>
        </w:rPr>
      </w:pPr>
      <w:r w:rsidRPr="00654ABC">
        <w:rPr>
          <w:rFonts w:ascii="Times New Roman" w:hAnsi="Times New Roman" w:cs="Times New Roman"/>
          <w:b/>
        </w:rPr>
        <w:t xml:space="preserve">Gambar </w:t>
      </w:r>
      <w:r w:rsidR="00654ABC">
        <w:rPr>
          <w:rFonts w:ascii="Times New Roman" w:hAnsi="Times New Roman" w:cs="Times New Roman"/>
          <w:b/>
        </w:rPr>
        <w:t>II</w:t>
      </w:r>
    </w:p>
    <w:p w:rsidR="00A65BAF" w:rsidRPr="00654ABC" w:rsidRDefault="00A65BAF" w:rsidP="00A65BAF">
      <w:pPr>
        <w:spacing w:after="0" w:line="240" w:lineRule="auto"/>
        <w:jc w:val="center"/>
        <w:rPr>
          <w:rFonts w:ascii="Times New Roman" w:hAnsi="Times New Roman" w:cs="Times New Roman"/>
          <w:b/>
        </w:rPr>
      </w:pPr>
      <w:r w:rsidRPr="00654ABC">
        <w:rPr>
          <w:rFonts w:ascii="Times New Roman" w:hAnsi="Times New Roman" w:cs="Times New Roman"/>
          <w:b/>
        </w:rPr>
        <w:t xml:space="preserve">Perkembangan </w:t>
      </w:r>
      <w:r w:rsidRPr="00654ABC">
        <w:rPr>
          <w:rFonts w:ascii="Times New Roman" w:hAnsi="Times New Roman" w:cs="Times New Roman"/>
          <w:b/>
          <w:i/>
        </w:rPr>
        <w:t>Return On Assets</w:t>
      </w:r>
      <w:r w:rsidRPr="00654ABC">
        <w:rPr>
          <w:rFonts w:ascii="Times New Roman" w:hAnsi="Times New Roman" w:cs="Times New Roman"/>
          <w:b/>
        </w:rPr>
        <w:t xml:space="preserve"> (ROA) PT. Bank Rakyat Indonesia (Persero), Tbk Periode 2005-2013</w:t>
      </w:r>
    </w:p>
    <w:p w:rsidR="00171AE0" w:rsidRPr="00654ABC" w:rsidRDefault="00171AE0" w:rsidP="00A65BAF">
      <w:pPr>
        <w:pStyle w:val="ListParagraph"/>
        <w:spacing w:after="0" w:line="240" w:lineRule="auto"/>
        <w:ind w:left="0"/>
        <w:jc w:val="center"/>
        <w:rPr>
          <w:rFonts w:ascii="Times New Roman" w:hAnsi="Times New Roman" w:cs="Times New Roman"/>
          <w:b/>
        </w:rPr>
      </w:pPr>
      <w:r w:rsidRPr="00654ABC">
        <w:rPr>
          <w:rFonts w:ascii="Times New Roman" w:hAnsi="Times New Roman" w:cs="Times New Roman"/>
          <w:b/>
        </w:rPr>
        <w:t>S</w:t>
      </w:r>
      <w:r w:rsidR="00A65BAF" w:rsidRPr="00654ABC">
        <w:rPr>
          <w:rFonts w:ascii="Times New Roman" w:hAnsi="Times New Roman" w:cs="Times New Roman"/>
          <w:b/>
        </w:rPr>
        <w:t>umber: Laporan Keuangan Bank Rakyat Indonesia Periode Tahun 2005</w:t>
      </w:r>
      <w:r w:rsidRPr="00654ABC">
        <w:rPr>
          <w:rFonts w:ascii="Times New Roman" w:hAnsi="Times New Roman" w:cs="Times New Roman"/>
          <w:b/>
        </w:rPr>
        <w:t>-2013</w:t>
      </w:r>
    </w:p>
    <w:p w:rsidR="00355130" w:rsidRPr="00654ABC" w:rsidRDefault="00355130" w:rsidP="00A65BAF">
      <w:pPr>
        <w:spacing w:after="0" w:line="240" w:lineRule="auto"/>
        <w:jc w:val="center"/>
        <w:rPr>
          <w:rFonts w:ascii="Times New Roman" w:hAnsi="Times New Roman" w:cs="Times New Roman"/>
          <w:b/>
        </w:rPr>
      </w:pPr>
    </w:p>
    <w:p w:rsidR="00A65BAF" w:rsidRPr="00654ABC" w:rsidRDefault="00A65BAF" w:rsidP="00A65BAF">
      <w:pPr>
        <w:spacing w:after="0" w:line="240" w:lineRule="auto"/>
        <w:jc w:val="both"/>
        <w:rPr>
          <w:rFonts w:ascii="Times New Roman" w:hAnsi="Times New Roman" w:cs="Times New Roman"/>
          <w:b/>
        </w:rPr>
      </w:pPr>
      <w:r w:rsidRPr="00654ABC">
        <w:rPr>
          <w:rFonts w:ascii="Times New Roman" w:hAnsi="Times New Roman" w:cs="Times New Roman"/>
          <w:b/>
        </w:rPr>
        <w:t xml:space="preserve">Perkembangan </w:t>
      </w:r>
      <w:r w:rsidRPr="00654ABC">
        <w:rPr>
          <w:rFonts w:ascii="Times New Roman" w:hAnsi="Times New Roman" w:cs="Times New Roman"/>
          <w:b/>
          <w:i/>
        </w:rPr>
        <w:t>Loan to Deposit Ratio</w:t>
      </w:r>
      <w:r w:rsidRPr="00654ABC">
        <w:rPr>
          <w:rFonts w:ascii="Times New Roman" w:hAnsi="Times New Roman" w:cs="Times New Roman"/>
          <w:b/>
        </w:rPr>
        <w:t xml:space="preserve"> (LDR) Pada Bank Rakyat Indonesia Periode 2005-2013</w:t>
      </w:r>
    </w:p>
    <w:p w:rsidR="00171AE0" w:rsidRPr="00654ABC" w:rsidRDefault="00171AE0" w:rsidP="00171AE0">
      <w:pPr>
        <w:spacing w:after="0" w:line="240" w:lineRule="auto"/>
        <w:rPr>
          <w:rFonts w:ascii="Times New Roman" w:hAnsi="Times New Roman" w:cs="Times New Roman"/>
          <w:b/>
        </w:rPr>
      </w:pPr>
    </w:p>
    <w:p w:rsidR="00171AE0" w:rsidRPr="00654ABC" w:rsidRDefault="00A65BAF" w:rsidP="00A65BAF">
      <w:pPr>
        <w:pStyle w:val="ListParagraph"/>
        <w:spacing w:after="0" w:line="240" w:lineRule="auto"/>
        <w:ind w:left="0" w:firstLine="720"/>
        <w:jc w:val="both"/>
        <w:rPr>
          <w:rFonts w:ascii="Times New Roman" w:hAnsi="Times New Roman" w:cs="Times New Roman"/>
        </w:rPr>
      </w:pPr>
      <w:r w:rsidRPr="00654ABC">
        <w:rPr>
          <w:rFonts w:ascii="Times New Roman" w:hAnsi="Times New Roman" w:cs="Times New Roman"/>
        </w:rPr>
        <w:t xml:space="preserve">Perkembangan </w:t>
      </w:r>
      <w:r w:rsidRPr="00654ABC">
        <w:rPr>
          <w:rFonts w:ascii="Times New Roman" w:hAnsi="Times New Roman" w:cs="Times New Roman"/>
          <w:i/>
        </w:rPr>
        <w:t>Loan to Deposit Ratio</w:t>
      </w:r>
      <w:r w:rsidRPr="00654ABC">
        <w:rPr>
          <w:rFonts w:ascii="Times New Roman" w:hAnsi="Times New Roman" w:cs="Times New Roman"/>
        </w:rPr>
        <w:t xml:space="preserve"> (LDR)</w:t>
      </w:r>
      <w:r w:rsidRPr="00654ABC">
        <w:rPr>
          <w:rFonts w:ascii="Times New Roman" w:hAnsi="Times New Roman" w:cs="Times New Roman"/>
          <w:i/>
        </w:rPr>
        <w:t xml:space="preserve"> </w:t>
      </w:r>
      <w:r w:rsidRPr="00654ABC">
        <w:rPr>
          <w:rFonts w:ascii="Times New Roman" w:hAnsi="Times New Roman" w:cs="Times New Roman"/>
          <w:lang w:val="id-ID"/>
        </w:rPr>
        <w:t xml:space="preserve">PT. Bank </w:t>
      </w:r>
      <w:r w:rsidRPr="00654ABC">
        <w:rPr>
          <w:rFonts w:ascii="Times New Roman" w:hAnsi="Times New Roman" w:cs="Times New Roman"/>
        </w:rPr>
        <w:t>Rakyat Indonesia (Persero), Tbk</w:t>
      </w:r>
      <w:r w:rsidRPr="00654ABC">
        <w:rPr>
          <w:rFonts w:ascii="Times New Roman" w:hAnsi="Times New Roman" w:cs="Times New Roman"/>
          <w:lang w:val="id-ID"/>
        </w:rPr>
        <w:t xml:space="preserve"> periode 200</w:t>
      </w:r>
      <w:r w:rsidRPr="00654ABC">
        <w:rPr>
          <w:rFonts w:ascii="Times New Roman" w:hAnsi="Times New Roman" w:cs="Times New Roman"/>
        </w:rPr>
        <w:t>5</w:t>
      </w:r>
      <w:r w:rsidRPr="00654ABC">
        <w:rPr>
          <w:rFonts w:ascii="Times New Roman" w:hAnsi="Times New Roman" w:cs="Times New Roman"/>
          <w:lang w:val="id-ID"/>
        </w:rPr>
        <w:t>-201</w:t>
      </w:r>
      <w:r w:rsidRPr="00654ABC">
        <w:rPr>
          <w:rFonts w:ascii="Times New Roman" w:hAnsi="Times New Roman" w:cs="Times New Roman"/>
        </w:rPr>
        <w:t>3</w:t>
      </w:r>
      <w:r w:rsidRPr="00654ABC">
        <w:rPr>
          <w:rFonts w:ascii="Times New Roman" w:hAnsi="Times New Roman" w:cs="Times New Roman"/>
          <w:lang w:val="id-ID"/>
        </w:rPr>
        <w:t xml:space="preserve"> </w:t>
      </w:r>
      <w:r w:rsidRPr="00654ABC">
        <w:rPr>
          <w:rFonts w:ascii="Times New Roman" w:hAnsi="Times New Roman" w:cs="Times New Roman"/>
        </w:rPr>
        <w:t xml:space="preserve">berfluktuasi </w:t>
      </w:r>
      <w:r w:rsidRPr="00654ABC">
        <w:rPr>
          <w:rFonts w:ascii="Times New Roman" w:hAnsi="Times New Roman" w:cs="Times New Roman"/>
          <w:lang w:val="id-ID"/>
        </w:rPr>
        <w:t>dari waktu ke waktu</w:t>
      </w:r>
      <w:r w:rsidRPr="00654ABC">
        <w:rPr>
          <w:rFonts w:ascii="Times New Roman" w:hAnsi="Times New Roman" w:cs="Times New Roman"/>
        </w:rPr>
        <w:t xml:space="preserve">. </w:t>
      </w:r>
      <w:r w:rsidRPr="00654ABC">
        <w:rPr>
          <w:rFonts w:ascii="Times New Roman" w:eastAsia="Times New Roman" w:hAnsi="Times New Roman" w:cs="Times New Roman"/>
          <w:color w:val="000000" w:themeColor="text1"/>
          <w:shd w:val="clear" w:color="auto" w:fill="FFFFFF"/>
        </w:rPr>
        <w:t>Menurut Surat Edaran Bank</w:t>
      </w:r>
      <w:r w:rsidRPr="00654ABC">
        <w:rPr>
          <w:rFonts w:ascii="Times New Roman" w:hAnsi="Times New Roman" w:cs="Times New Roman"/>
          <w:bCs/>
        </w:rPr>
        <w:t xml:space="preserve"> Indonesia No.012/19/PBI/2010</w:t>
      </w:r>
      <w:r w:rsidRPr="00654ABC">
        <w:rPr>
          <w:rFonts w:ascii="Times New Roman" w:eastAsia="Times New Roman" w:hAnsi="Times New Roman" w:cs="Times New Roman"/>
          <w:color w:val="000000" w:themeColor="text1"/>
          <w:shd w:val="clear" w:color="auto" w:fill="FFFFFF"/>
        </w:rPr>
        <w:t xml:space="preserve"> mengenai ketentuan standar nilai </w:t>
      </w:r>
      <w:r w:rsidRPr="00654ABC">
        <w:rPr>
          <w:rFonts w:ascii="Times New Roman" w:eastAsia="Times New Roman" w:hAnsi="Times New Roman" w:cs="Times New Roman"/>
          <w:i/>
          <w:color w:val="000000" w:themeColor="text1"/>
          <w:shd w:val="clear" w:color="auto" w:fill="FFFFFF"/>
        </w:rPr>
        <w:t>Loan to Deposit Ratio</w:t>
      </w:r>
      <w:r w:rsidRPr="00654ABC">
        <w:rPr>
          <w:rFonts w:ascii="Times New Roman" w:eastAsia="Times New Roman" w:hAnsi="Times New Roman" w:cs="Times New Roman"/>
          <w:color w:val="000000" w:themeColor="text1"/>
          <w:shd w:val="clear" w:color="auto" w:fill="FFFFFF"/>
        </w:rPr>
        <w:t xml:space="preserve"> (LDR) adalah antara 78%-100%, tujuan perhitungan </w:t>
      </w:r>
      <w:r w:rsidRPr="00654ABC">
        <w:rPr>
          <w:rFonts w:ascii="Times New Roman" w:eastAsia="Times New Roman" w:hAnsi="Times New Roman" w:cs="Times New Roman"/>
          <w:i/>
          <w:color w:val="000000" w:themeColor="text1"/>
          <w:shd w:val="clear" w:color="auto" w:fill="FFFFFF"/>
        </w:rPr>
        <w:t>Loan to Deposit Ratio</w:t>
      </w:r>
      <w:r w:rsidRPr="00654ABC">
        <w:rPr>
          <w:rFonts w:ascii="Times New Roman" w:eastAsia="Times New Roman" w:hAnsi="Times New Roman" w:cs="Times New Roman"/>
          <w:color w:val="000000" w:themeColor="text1"/>
          <w:shd w:val="clear" w:color="auto" w:fill="FFFFFF"/>
        </w:rPr>
        <w:t xml:space="preserve"> (LDR) adalah untuk mengetahui serta menilai sampai seberapa jauh suatu bank memiliki kondisi sehat dalam menjalankan kegiatan operasinya.</w:t>
      </w:r>
    </w:p>
    <w:p w:rsidR="00171AE0" w:rsidRPr="00654ABC" w:rsidRDefault="00171AE0" w:rsidP="00171AE0">
      <w:pPr>
        <w:pStyle w:val="ListParagraph"/>
        <w:spacing w:after="0" w:line="240" w:lineRule="auto"/>
        <w:ind w:left="0" w:firstLine="720"/>
        <w:jc w:val="both"/>
        <w:rPr>
          <w:rFonts w:ascii="Times New Roman" w:hAnsi="Times New Roman" w:cs="Times New Roman"/>
        </w:rPr>
      </w:pPr>
      <w:r w:rsidRPr="00654ABC">
        <w:rPr>
          <w:rFonts w:ascii="Times New Roman" w:hAnsi="Times New Roman" w:cs="Times New Roman"/>
        </w:rPr>
        <w:t xml:space="preserve">Untuk lebih jelasnya perkembangan LDR pada </w:t>
      </w:r>
      <w:r w:rsidR="00A65BAF" w:rsidRPr="00654ABC">
        <w:rPr>
          <w:rFonts w:ascii="Times New Roman" w:hAnsi="Times New Roman" w:cs="Times New Roman"/>
        </w:rPr>
        <w:t>bank bjb pada periode tahun 2005</w:t>
      </w:r>
      <w:r w:rsidRPr="00654ABC">
        <w:rPr>
          <w:rFonts w:ascii="Times New Roman" w:hAnsi="Times New Roman" w:cs="Times New Roman"/>
        </w:rPr>
        <w:t>-2013 dapat dilihat dal</w:t>
      </w:r>
      <w:r w:rsidR="00A65BAF" w:rsidRPr="00654ABC">
        <w:rPr>
          <w:rFonts w:ascii="Times New Roman" w:hAnsi="Times New Roman" w:cs="Times New Roman"/>
        </w:rPr>
        <w:t xml:space="preserve">am bentuk grafik pada Gambar </w:t>
      </w:r>
      <w:r w:rsidR="00654ABC">
        <w:rPr>
          <w:rFonts w:ascii="Times New Roman" w:hAnsi="Times New Roman" w:cs="Times New Roman"/>
        </w:rPr>
        <w:t>III</w:t>
      </w:r>
      <w:r w:rsidRPr="00654ABC">
        <w:rPr>
          <w:rFonts w:ascii="Times New Roman" w:hAnsi="Times New Roman" w:cs="Times New Roman"/>
        </w:rPr>
        <w:t>:</w:t>
      </w:r>
    </w:p>
    <w:p w:rsidR="00171AE0" w:rsidRPr="00654ABC" w:rsidRDefault="00171AE0" w:rsidP="00171AE0">
      <w:pPr>
        <w:spacing w:after="0" w:line="240" w:lineRule="auto"/>
        <w:rPr>
          <w:rFonts w:ascii="Times New Roman" w:hAnsi="Times New Roman" w:cs="Times New Roman"/>
          <w:b/>
        </w:rPr>
      </w:pPr>
    </w:p>
    <w:p w:rsidR="00171AE0" w:rsidRPr="00654ABC" w:rsidRDefault="00171AE0" w:rsidP="00171AE0">
      <w:pPr>
        <w:spacing w:after="0" w:line="240" w:lineRule="auto"/>
        <w:rPr>
          <w:rFonts w:ascii="Times New Roman" w:hAnsi="Times New Roman" w:cs="Times New Roman"/>
          <w:b/>
        </w:rPr>
      </w:pPr>
    </w:p>
    <w:p w:rsidR="00171AE0" w:rsidRPr="00654ABC" w:rsidRDefault="00171AE0" w:rsidP="00171AE0">
      <w:pPr>
        <w:spacing w:after="0" w:line="240" w:lineRule="auto"/>
        <w:rPr>
          <w:rFonts w:ascii="Times New Roman" w:hAnsi="Times New Roman" w:cs="Times New Roman"/>
          <w:b/>
        </w:rPr>
      </w:pPr>
    </w:p>
    <w:p w:rsidR="00171AE0" w:rsidRPr="00654ABC" w:rsidRDefault="00171AE0" w:rsidP="00171AE0">
      <w:pPr>
        <w:spacing w:after="0" w:line="240" w:lineRule="auto"/>
        <w:rPr>
          <w:rFonts w:ascii="Times New Roman" w:hAnsi="Times New Roman" w:cs="Times New Roman"/>
          <w:b/>
        </w:rPr>
      </w:pPr>
    </w:p>
    <w:p w:rsidR="00171AE0" w:rsidRPr="00654ABC" w:rsidRDefault="00171AE0" w:rsidP="00171AE0">
      <w:pPr>
        <w:spacing w:after="0" w:line="240" w:lineRule="auto"/>
        <w:rPr>
          <w:rFonts w:ascii="Times New Roman" w:hAnsi="Times New Roman" w:cs="Times New Roman"/>
          <w:b/>
        </w:rPr>
      </w:pPr>
    </w:p>
    <w:p w:rsidR="00171AE0" w:rsidRPr="00654ABC" w:rsidRDefault="00A65BAF" w:rsidP="00FD1AB8">
      <w:pPr>
        <w:spacing w:after="0" w:line="240" w:lineRule="auto"/>
        <w:ind w:right="-45"/>
        <w:rPr>
          <w:rFonts w:ascii="Times New Roman" w:hAnsi="Times New Roman" w:cs="Times New Roman"/>
          <w:b/>
        </w:rPr>
      </w:pPr>
      <w:r w:rsidRPr="00654ABC">
        <w:rPr>
          <w:rFonts w:ascii="Times New Roman" w:hAnsi="Times New Roman" w:cs="Times New Roman"/>
          <w:b/>
          <w:noProof/>
        </w:rPr>
        <w:lastRenderedPageBreak/>
        <w:drawing>
          <wp:inline distT="0" distB="0" distL="0" distR="0">
            <wp:extent cx="5383731" cy="1864895"/>
            <wp:effectExtent l="19050" t="0" r="26469" b="2005"/>
            <wp:docPr id="1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71AE0" w:rsidRPr="00654ABC" w:rsidRDefault="00171AE0" w:rsidP="00171AE0">
      <w:pPr>
        <w:pStyle w:val="ListParagraph"/>
        <w:spacing w:after="0" w:line="240" w:lineRule="auto"/>
        <w:ind w:left="0"/>
        <w:jc w:val="center"/>
        <w:rPr>
          <w:rFonts w:ascii="Times New Roman" w:hAnsi="Times New Roman" w:cs="Times New Roman"/>
          <w:b/>
        </w:rPr>
      </w:pPr>
    </w:p>
    <w:p w:rsidR="00654ABC" w:rsidRPr="00654ABC" w:rsidRDefault="00654ABC" w:rsidP="00654ABC">
      <w:pPr>
        <w:spacing w:after="0" w:line="240" w:lineRule="auto"/>
        <w:jc w:val="center"/>
        <w:rPr>
          <w:rFonts w:ascii="Times New Roman" w:hAnsi="Times New Roman" w:cs="Times New Roman"/>
        </w:rPr>
      </w:pPr>
      <w:r w:rsidRPr="00654ABC">
        <w:rPr>
          <w:rFonts w:ascii="Times New Roman" w:hAnsi="Times New Roman" w:cs="Times New Roman"/>
          <w:b/>
        </w:rPr>
        <w:t xml:space="preserve">Gambar </w:t>
      </w:r>
      <w:r>
        <w:rPr>
          <w:rFonts w:ascii="Times New Roman" w:hAnsi="Times New Roman" w:cs="Times New Roman"/>
          <w:b/>
        </w:rPr>
        <w:t>III</w:t>
      </w:r>
    </w:p>
    <w:p w:rsidR="00654ABC" w:rsidRPr="00654ABC" w:rsidRDefault="00654ABC" w:rsidP="00654ABC">
      <w:pPr>
        <w:spacing w:after="0" w:line="240" w:lineRule="auto"/>
        <w:jc w:val="center"/>
        <w:rPr>
          <w:rFonts w:ascii="Times New Roman" w:hAnsi="Times New Roman" w:cs="Times New Roman"/>
          <w:b/>
        </w:rPr>
      </w:pPr>
      <w:r w:rsidRPr="00654ABC">
        <w:rPr>
          <w:rFonts w:ascii="Times New Roman" w:hAnsi="Times New Roman" w:cs="Times New Roman"/>
          <w:b/>
        </w:rPr>
        <w:t xml:space="preserve">Perkembangan </w:t>
      </w:r>
      <w:r w:rsidRPr="00654ABC">
        <w:rPr>
          <w:rFonts w:ascii="Times New Roman" w:hAnsi="Times New Roman" w:cs="Times New Roman"/>
          <w:b/>
          <w:i/>
        </w:rPr>
        <w:t>Loan to Deposit Ratio</w:t>
      </w:r>
      <w:r w:rsidRPr="00654ABC">
        <w:rPr>
          <w:rFonts w:ascii="Times New Roman" w:hAnsi="Times New Roman" w:cs="Times New Roman"/>
          <w:b/>
        </w:rPr>
        <w:t xml:space="preserve"> (LDR) PT. Bank Rakyat Indonesia (Persero), Tbk Periode 2005-2013</w:t>
      </w:r>
    </w:p>
    <w:p w:rsidR="00654ABC" w:rsidRPr="00654ABC" w:rsidRDefault="00654ABC" w:rsidP="00654ABC">
      <w:pPr>
        <w:pStyle w:val="ListParagraph"/>
        <w:spacing w:after="0" w:line="240" w:lineRule="auto"/>
        <w:ind w:left="0"/>
        <w:jc w:val="center"/>
        <w:rPr>
          <w:rFonts w:ascii="Times New Roman" w:hAnsi="Times New Roman" w:cs="Times New Roman"/>
          <w:b/>
        </w:rPr>
      </w:pPr>
      <w:r w:rsidRPr="00654ABC">
        <w:rPr>
          <w:rFonts w:ascii="Times New Roman" w:hAnsi="Times New Roman" w:cs="Times New Roman"/>
          <w:b/>
        </w:rPr>
        <w:t>Sumber: Laporan Keuangan Bank Rakyat Indonesia Periode Tahun 2005-2013</w:t>
      </w:r>
    </w:p>
    <w:p w:rsidR="00171AE0" w:rsidRPr="00654ABC" w:rsidRDefault="00171AE0" w:rsidP="00171AE0">
      <w:pPr>
        <w:pStyle w:val="ListParagraph"/>
        <w:spacing w:after="0" w:line="240" w:lineRule="auto"/>
        <w:ind w:left="0"/>
        <w:jc w:val="center"/>
        <w:rPr>
          <w:rFonts w:ascii="Times New Roman" w:hAnsi="Times New Roman" w:cs="Times New Roman"/>
          <w:b/>
        </w:rPr>
      </w:pPr>
    </w:p>
    <w:p w:rsidR="00BB793B" w:rsidRPr="00654ABC" w:rsidRDefault="00FA4606" w:rsidP="00FA4606">
      <w:pPr>
        <w:pStyle w:val="ListParagraph"/>
        <w:spacing w:after="0" w:line="480" w:lineRule="auto"/>
        <w:ind w:left="0"/>
        <w:jc w:val="center"/>
        <w:rPr>
          <w:rFonts w:ascii="Times New Roman" w:hAnsi="Times New Roman" w:cs="Times New Roman"/>
          <w:b/>
        </w:rPr>
      </w:pPr>
      <w:r w:rsidRPr="00654ABC">
        <w:rPr>
          <w:rFonts w:ascii="Times New Roman" w:hAnsi="Times New Roman" w:cs="Times New Roman"/>
          <w:b/>
        </w:rPr>
        <w:t>ANALISIS DAN PEMBAHASAN</w:t>
      </w:r>
    </w:p>
    <w:p w:rsidR="00FA4606" w:rsidRPr="00654ABC" w:rsidRDefault="00FA4606" w:rsidP="00FA4606">
      <w:pPr>
        <w:pStyle w:val="ListParagraph"/>
        <w:spacing w:after="0" w:line="240" w:lineRule="auto"/>
        <w:ind w:left="0"/>
        <w:jc w:val="both"/>
        <w:rPr>
          <w:rFonts w:ascii="Times New Roman" w:hAnsi="Times New Roman" w:cs="Times New Roman"/>
          <w:b/>
        </w:rPr>
      </w:pPr>
      <w:r w:rsidRPr="00654ABC">
        <w:rPr>
          <w:rFonts w:ascii="Times New Roman" w:hAnsi="Times New Roman" w:cs="Times New Roman"/>
          <w:b/>
        </w:rPr>
        <w:t>Uji Asumsi Klasik</w:t>
      </w:r>
    </w:p>
    <w:p w:rsidR="00FA4606" w:rsidRPr="00654ABC" w:rsidRDefault="00FA4606" w:rsidP="00FA4606">
      <w:pPr>
        <w:pStyle w:val="ListParagraph"/>
        <w:spacing w:after="0" w:line="240" w:lineRule="auto"/>
        <w:ind w:left="0"/>
        <w:jc w:val="both"/>
        <w:rPr>
          <w:rFonts w:ascii="Times New Roman" w:hAnsi="Times New Roman" w:cs="Times New Roman"/>
          <w:b/>
        </w:rPr>
      </w:pPr>
    </w:p>
    <w:p w:rsidR="00FA4606" w:rsidRPr="00654ABC" w:rsidRDefault="00FA4606" w:rsidP="00FA4606">
      <w:pPr>
        <w:pStyle w:val="ListParagraph"/>
        <w:numPr>
          <w:ilvl w:val="0"/>
          <w:numId w:val="7"/>
        </w:numPr>
        <w:spacing w:after="0" w:line="240" w:lineRule="auto"/>
        <w:ind w:left="360"/>
        <w:jc w:val="both"/>
        <w:rPr>
          <w:rFonts w:ascii="Times New Roman" w:hAnsi="Times New Roman" w:cs="Times New Roman"/>
          <w:b/>
        </w:rPr>
      </w:pPr>
      <w:r w:rsidRPr="00654ABC">
        <w:rPr>
          <w:rFonts w:ascii="Times New Roman" w:hAnsi="Times New Roman" w:cs="Times New Roman"/>
          <w:b/>
        </w:rPr>
        <w:t>Uji Normalitas</w:t>
      </w:r>
    </w:p>
    <w:p w:rsidR="001406B3" w:rsidRPr="00654ABC" w:rsidRDefault="001406B3" w:rsidP="001406B3">
      <w:pPr>
        <w:pStyle w:val="ListParagraph"/>
        <w:spacing w:after="0" w:line="240" w:lineRule="auto"/>
        <w:ind w:left="360"/>
        <w:jc w:val="both"/>
        <w:rPr>
          <w:rFonts w:ascii="Times New Roman" w:hAnsi="Times New Roman" w:cs="Times New Roman"/>
          <w:color w:val="000000" w:themeColor="text1"/>
        </w:rPr>
      </w:pPr>
    </w:p>
    <w:p w:rsidR="00FA4606" w:rsidRPr="00654ABC" w:rsidRDefault="001406B3" w:rsidP="001406B3">
      <w:pPr>
        <w:pStyle w:val="ListParagraph"/>
        <w:spacing w:after="0" w:line="240" w:lineRule="auto"/>
        <w:ind w:left="0" w:firstLine="720"/>
        <w:jc w:val="both"/>
        <w:rPr>
          <w:rFonts w:ascii="Times New Roman" w:hAnsi="Times New Roman" w:cs="Times New Roman"/>
          <w:b/>
        </w:rPr>
      </w:pPr>
      <w:r w:rsidRPr="00654ABC">
        <w:rPr>
          <w:rFonts w:ascii="Times New Roman" w:hAnsi="Times New Roman" w:cs="Times New Roman"/>
          <w:color w:val="000000" w:themeColor="text1"/>
        </w:rPr>
        <w:t>Menurut Priyatno (2012:144), uji normalitas pada model regresi digunakan untuk menguji apakah nilai residual yang dihasilkan dari regresi terdistribusi normal atau tidak. Model regresi yang baik adalah yang memiliki nilai residual yang terdistribusi secara normal.</w:t>
      </w:r>
    </w:p>
    <w:p w:rsidR="00FA4606" w:rsidRPr="00654ABC" w:rsidRDefault="00FA4606" w:rsidP="00FA4606">
      <w:pPr>
        <w:pStyle w:val="ListParagraph"/>
        <w:spacing w:after="0" w:line="240" w:lineRule="auto"/>
        <w:ind w:left="0"/>
        <w:jc w:val="center"/>
        <w:rPr>
          <w:rFonts w:ascii="Times New Roman" w:hAnsi="Times New Roman" w:cs="Times New Roman"/>
          <w:b/>
          <w:color w:val="000000" w:themeColor="text1"/>
        </w:rPr>
      </w:pPr>
      <w:r w:rsidRPr="00654ABC">
        <w:rPr>
          <w:rFonts w:ascii="Times New Roman" w:hAnsi="Times New Roman" w:cs="Times New Roman"/>
          <w:b/>
          <w:color w:val="000000" w:themeColor="text1"/>
        </w:rPr>
        <w:t xml:space="preserve">Tabel </w:t>
      </w:r>
      <w:r w:rsidR="00DE14F0" w:rsidRPr="00654ABC">
        <w:rPr>
          <w:rFonts w:ascii="Times New Roman" w:hAnsi="Times New Roman" w:cs="Times New Roman"/>
          <w:b/>
          <w:color w:val="000000" w:themeColor="text1"/>
        </w:rPr>
        <w:t>I</w:t>
      </w:r>
    </w:p>
    <w:p w:rsidR="00FA4606" w:rsidRPr="00654ABC" w:rsidRDefault="00FA4606" w:rsidP="00FA4606">
      <w:pPr>
        <w:pStyle w:val="ListParagraph"/>
        <w:spacing w:after="0" w:line="240" w:lineRule="auto"/>
        <w:ind w:left="0"/>
        <w:jc w:val="center"/>
        <w:rPr>
          <w:rFonts w:ascii="Times New Roman" w:hAnsi="Times New Roman" w:cs="Times New Roman"/>
          <w:b/>
          <w:color w:val="000000" w:themeColor="text1"/>
        </w:rPr>
      </w:pPr>
      <w:r w:rsidRPr="00654ABC">
        <w:rPr>
          <w:rFonts w:ascii="Times New Roman" w:hAnsi="Times New Roman" w:cs="Times New Roman"/>
          <w:b/>
          <w:color w:val="000000" w:themeColor="text1"/>
        </w:rPr>
        <w:t xml:space="preserve">Uji Normalitas </w:t>
      </w:r>
    </w:p>
    <w:tbl>
      <w:tblPr>
        <w:tblW w:w="555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284"/>
        <w:gridCol w:w="1345"/>
        <w:gridCol w:w="1928"/>
      </w:tblGrid>
      <w:tr w:rsidR="00FA4606" w:rsidRPr="00654ABC" w:rsidTr="00E05639">
        <w:trPr>
          <w:cantSplit/>
          <w:trHeight w:val="220"/>
          <w:jc w:val="center"/>
        </w:trPr>
        <w:tc>
          <w:tcPr>
            <w:tcW w:w="5557" w:type="dxa"/>
            <w:gridSpan w:val="3"/>
            <w:tcBorders>
              <w:top w:val="nil"/>
              <w:left w:val="nil"/>
              <w:bottom w:val="nil"/>
              <w:right w:val="nil"/>
            </w:tcBorders>
            <w:shd w:val="clear" w:color="auto" w:fill="FFFFFF"/>
          </w:tcPr>
          <w:p w:rsidR="00FA4606" w:rsidRPr="00654ABC" w:rsidRDefault="00FA4606" w:rsidP="00FA4606">
            <w:pPr>
              <w:autoSpaceDE w:val="0"/>
              <w:autoSpaceDN w:val="0"/>
              <w:adjustRightInd w:val="0"/>
              <w:spacing w:after="0" w:line="240" w:lineRule="auto"/>
              <w:ind w:left="60" w:right="60"/>
              <w:jc w:val="center"/>
              <w:rPr>
                <w:rFonts w:ascii="Times New Roman" w:hAnsi="Times New Roman" w:cs="Times New Roman"/>
                <w:color w:val="000000"/>
              </w:rPr>
            </w:pPr>
            <w:r w:rsidRPr="00654ABC">
              <w:rPr>
                <w:rFonts w:ascii="Times New Roman" w:hAnsi="Times New Roman" w:cs="Times New Roman"/>
                <w:b/>
                <w:bCs/>
                <w:color w:val="000000"/>
              </w:rPr>
              <w:t>One-Sample Kolmogorov-Smirnov Test</w:t>
            </w:r>
          </w:p>
        </w:tc>
      </w:tr>
      <w:tr w:rsidR="00FA4606" w:rsidRPr="00654ABC" w:rsidTr="00E05639">
        <w:trPr>
          <w:cantSplit/>
          <w:trHeight w:val="358"/>
          <w:jc w:val="center"/>
        </w:trPr>
        <w:tc>
          <w:tcPr>
            <w:tcW w:w="3629" w:type="dxa"/>
            <w:gridSpan w:val="2"/>
            <w:tcBorders>
              <w:top w:val="single" w:sz="16" w:space="0" w:color="000000"/>
              <w:left w:val="single" w:sz="16" w:space="0" w:color="000000"/>
              <w:bottom w:val="single" w:sz="16" w:space="0" w:color="000000"/>
              <w:right w:val="nil"/>
            </w:tcBorders>
            <w:shd w:val="clear" w:color="auto" w:fill="FFFFFF"/>
          </w:tcPr>
          <w:p w:rsidR="00FA4606" w:rsidRPr="00654ABC" w:rsidRDefault="00FA4606" w:rsidP="00FA4606">
            <w:pPr>
              <w:autoSpaceDE w:val="0"/>
              <w:autoSpaceDN w:val="0"/>
              <w:adjustRightInd w:val="0"/>
              <w:spacing w:after="0" w:line="240" w:lineRule="auto"/>
              <w:ind w:left="60" w:right="60"/>
              <w:rPr>
                <w:rFonts w:ascii="Times New Roman" w:hAnsi="Times New Roman" w:cs="Times New Roman"/>
                <w:color w:val="000000"/>
              </w:rPr>
            </w:pPr>
          </w:p>
        </w:tc>
        <w:tc>
          <w:tcPr>
            <w:tcW w:w="1927" w:type="dxa"/>
            <w:tcBorders>
              <w:top w:val="single" w:sz="16" w:space="0" w:color="000000"/>
              <w:left w:val="single" w:sz="16" w:space="0" w:color="000000"/>
              <w:bottom w:val="single" w:sz="16" w:space="0" w:color="000000"/>
              <w:right w:val="single" w:sz="16" w:space="0" w:color="000000"/>
            </w:tcBorders>
            <w:shd w:val="clear" w:color="auto" w:fill="FFFFFF"/>
          </w:tcPr>
          <w:p w:rsidR="00FA4606" w:rsidRPr="00654ABC" w:rsidRDefault="00FA4606" w:rsidP="00FA4606">
            <w:pPr>
              <w:autoSpaceDE w:val="0"/>
              <w:autoSpaceDN w:val="0"/>
              <w:adjustRightInd w:val="0"/>
              <w:spacing w:after="0" w:line="240" w:lineRule="auto"/>
              <w:ind w:left="60" w:right="60"/>
              <w:jc w:val="center"/>
              <w:rPr>
                <w:rFonts w:ascii="Times New Roman" w:hAnsi="Times New Roman" w:cs="Times New Roman"/>
                <w:color w:val="000000"/>
              </w:rPr>
            </w:pPr>
            <w:r w:rsidRPr="00654ABC">
              <w:rPr>
                <w:rFonts w:ascii="Times New Roman" w:hAnsi="Times New Roman" w:cs="Times New Roman"/>
                <w:color w:val="000000"/>
              </w:rPr>
              <w:t>Unstandardized Residual</w:t>
            </w:r>
          </w:p>
        </w:tc>
      </w:tr>
      <w:tr w:rsidR="00654ABC" w:rsidRPr="00654ABC" w:rsidTr="00E05639">
        <w:trPr>
          <w:cantSplit/>
          <w:trHeight w:val="230"/>
          <w:jc w:val="center"/>
        </w:trPr>
        <w:tc>
          <w:tcPr>
            <w:tcW w:w="3629" w:type="dxa"/>
            <w:gridSpan w:val="2"/>
            <w:tcBorders>
              <w:top w:val="single" w:sz="16" w:space="0" w:color="000000"/>
              <w:left w:val="single" w:sz="16" w:space="0" w:color="000000"/>
              <w:bottom w:val="nil"/>
              <w:right w:val="nil"/>
            </w:tcBorders>
            <w:shd w:val="clear" w:color="auto" w:fill="FFFFFF"/>
            <w:vAlign w:val="center"/>
          </w:tcPr>
          <w:p w:rsidR="00654ABC" w:rsidRPr="00654ABC" w:rsidRDefault="00654ABC" w:rsidP="00FA4606">
            <w:pPr>
              <w:autoSpaceDE w:val="0"/>
              <w:autoSpaceDN w:val="0"/>
              <w:adjustRightInd w:val="0"/>
              <w:spacing w:after="0" w:line="240" w:lineRule="auto"/>
              <w:ind w:left="60" w:right="60"/>
              <w:rPr>
                <w:rFonts w:ascii="Times New Roman" w:hAnsi="Times New Roman" w:cs="Times New Roman"/>
                <w:color w:val="000000"/>
              </w:rPr>
            </w:pPr>
            <w:r w:rsidRPr="00654ABC">
              <w:rPr>
                <w:rFonts w:ascii="Times New Roman" w:hAnsi="Times New Roman" w:cs="Times New Roman"/>
                <w:color w:val="000000"/>
              </w:rPr>
              <w:t>N</w:t>
            </w:r>
          </w:p>
        </w:tc>
        <w:tc>
          <w:tcPr>
            <w:tcW w:w="1927" w:type="dxa"/>
            <w:tcBorders>
              <w:top w:val="single" w:sz="16" w:space="0" w:color="000000"/>
              <w:left w:val="single" w:sz="16" w:space="0" w:color="000000"/>
              <w:bottom w:val="nil"/>
              <w:right w:val="single" w:sz="16" w:space="0" w:color="000000"/>
            </w:tcBorders>
            <w:shd w:val="clear" w:color="auto" w:fill="FFFFFF"/>
            <w:vAlign w:val="center"/>
          </w:tcPr>
          <w:p w:rsidR="00654ABC" w:rsidRPr="006479E8"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9</w:t>
            </w:r>
          </w:p>
        </w:tc>
      </w:tr>
      <w:tr w:rsidR="00654ABC" w:rsidRPr="00654ABC" w:rsidTr="00E05639">
        <w:trPr>
          <w:cantSplit/>
          <w:trHeight w:val="230"/>
          <w:jc w:val="center"/>
        </w:trPr>
        <w:tc>
          <w:tcPr>
            <w:tcW w:w="2284" w:type="dxa"/>
            <w:vMerge w:val="restart"/>
            <w:tcBorders>
              <w:top w:val="nil"/>
              <w:left w:val="single" w:sz="16" w:space="0" w:color="000000"/>
              <w:bottom w:val="nil"/>
              <w:right w:val="nil"/>
            </w:tcBorders>
            <w:shd w:val="clear" w:color="auto" w:fill="FFFFFF"/>
            <w:vAlign w:val="center"/>
          </w:tcPr>
          <w:p w:rsidR="00654ABC" w:rsidRPr="00654ABC" w:rsidRDefault="00654ABC" w:rsidP="00FA4606">
            <w:pPr>
              <w:autoSpaceDE w:val="0"/>
              <w:autoSpaceDN w:val="0"/>
              <w:adjustRightInd w:val="0"/>
              <w:spacing w:after="0" w:line="240" w:lineRule="auto"/>
              <w:ind w:left="60" w:right="60"/>
              <w:rPr>
                <w:rFonts w:ascii="Times New Roman" w:hAnsi="Times New Roman" w:cs="Times New Roman"/>
                <w:color w:val="000000"/>
              </w:rPr>
            </w:pPr>
            <w:r w:rsidRPr="00654ABC">
              <w:rPr>
                <w:rFonts w:ascii="Times New Roman" w:hAnsi="Times New Roman" w:cs="Times New Roman"/>
                <w:color w:val="000000"/>
              </w:rPr>
              <w:t>Normal Parameters</w:t>
            </w:r>
            <w:r w:rsidRPr="00654ABC">
              <w:rPr>
                <w:rFonts w:ascii="Times New Roman" w:hAnsi="Times New Roman" w:cs="Times New Roman"/>
                <w:color w:val="000000"/>
                <w:vertAlign w:val="superscript"/>
              </w:rPr>
              <w:t>a,b</w:t>
            </w:r>
          </w:p>
        </w:tc>
        <w:tc>
          <w:tcPr>
            <w:tcW w:w="1345" w:type="dxa"/>
            <w:tcBorders>
              <w:top w:val="nil"/>
              <w:left w:val="nil"/>
              <w:bottom w:val="nil"/>
              <w:right w:val="single" w:sz="16" w:space="0" w:color="000000"/>
            </w:tcBorders>
            <w:shd w:val="clear" w:color="auto" w:fill="FFFFFF"/>
            <w:vAlign w:val="center"/>
          </w:tcPr>
          <w:p w:rsidR="00654ABC" w:rsidRPr="006479E8"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0E-7</w:t>
            </w:r>
          </w:p>
        </w:tc>
        <w:tc>
          <w:tcPr>
            <w:tcW w:w="1927" w:type="dxa"/>
            <w:tcBorders>
              <w:top w:val="nil"/>
              <w:left w:val="single" w:sz="16" w:space="0" w:color="000000"/>
              <w:bottom w:val="nil"/>
              <w:right w:val="single" w:sz="16" w:space="0" w:color="000000"/>
            </w:tcBorders>
            <w:shd w:val="clear" w:color="auto" w:fill="FFFFFF"/>
            <w:vAlign w:val="center"/>
          </w:tcPr>
          <w:p w:rsidR="00654ABC" w:rsidRPr="00654ABC" w:rsidRDefault="00654ABC" w:rsidP="00FA4606">
            <w:pPr>
              <w:autoSpaceDE w:val="0"/>
              <w:autoSpaceDN w:val="0"/>
              <w:adjustRightInd w:val="0"/>
              <w:spacing w:after="0" w:line="240" w:lineRule="auto"/>
              <w:ind w:left="60" w:right="60"/>
              <w:jc w:val="right"/>
              <w:rPr>
                <w:rFonts w:ascii="Times New Roman" w:hAnsi="Times New Roman" w:cs="Times New Roman"/>
                <w:color w:val="000000"/>
              </w:rPr>
            </w:pPr>
            <w:r w:rsidRPr="00654ABC">
              <w:rPr>
                <w:rFonts w:ascii="Times New Roman" w:hAnsi="Times New Roman" w:cs="Times New Roman"/>
                <w:color w:val="000000"/>
              </w:rPr>
              <w:t>-.02800</w:t>
            </w:r>
          </w:p>
        </w:tc>
      </w:tr>
      <w:tr w:rsidR="00654ABC" w:rsidRPr="00654ABC" w:rsidTr="00E05639">
        <w:trPr>
          <w:cantSplit/>
          <w:trHeight w:val="102"/>
          <w:jc w:val="center"/>
        </w:trPr>
        <w:tc>
          <w:tcPr>
            <w:tcW w:w="2284" w:type="dxa"/>
            <w:vMerge/>
            <w:tcBorders>
              <w:top w:val="nil"/>
              <w:left w:val="single" w:sz="16" w:space="0" w:color="000000"/>
              <w:bottom w:val="nil"/>
              <w:right w:val="nil"/>
            </w:tcBorders>
            <w:shd w:val="clear" w:color="auto" w:fill="FFFFFF"/>
            <w:vAlign w:val="center"/>
          </w:tcPr>
          <w:p w:rsidR="00654ABC" w:rsidRPr="00654ABC" w:rsidRDefault="00654ABC" w:rsidP="00FA4606">
            <w:pPr>
              <w:autoSpaceDE w:val="0"/>
              <w:autoSpaceDN w:val="0"/>
              <w:adjustRightInd w:val="0"/>
              <w:spacing w:after="0" w:line="240" w:lineRule="auto"/>
              <w:rPr>
                <w:rFonts w:ascii="Times New Roman" w:hAnsi="Times New Roman" w:cs="Times New Roman"/>
                <w:color w:val="000000"/>
              </w:rPr>
            </w:pPr>
          </w:p>
        </w:tc>
        <w:tc>
          <w:tcPr>
            <w:tcW w:w="1345" w:type="dxa"/>
            <w:tcBorders>
              <w:top w:val="nil"/>
              <w:left w:val="nil"/>
              <w:bottom w:val="nil"/>
              <w:right w:val="single" w:sz="16" w:space="0" w:color="000000"/>
            </w:tcBorders>
            <w:shd w:val="clear" w:color="auto" w:fill="FFFFFF"/>
            <w:vAlign w:val="center"/>
          </w:tcPr>
          <w:p w:rsidR="00654ABC" w:rsidRPr="006479E8"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,12848804</w:t>
            </w:r>
          </w:p>
        </w:tc>
        <w:tc>
          <w:tcPr>
            <w:tcW w:w="1927" w:type="dxa"/>
            <w:tcBorders>
              <w:top w:val="nil"/>
              <w:left w:val="single" w:sz="16" w:space="0" w:color="000000"/>
              <w:bottom w:val="nil"/>
              <w:right w:val="single" w:sz="16" w:space="0" w:color="000000"/>
            </w:tcBorders>
            <w:shd w:val="clear" w:color="auto" w:fill="FFFFFF"/>
            <w:vAlign w:val="center"/>
          </w:tcPr>
          <w:p w:rsidR="00654ABC" w:rsidRPr="00654ABC" w:rsidRDefault="00654ABC" w:rsidP="00FA4606">
            <w:pPr>
              <w:autoSpaceDE w:val="0"/>
              <w:autoSpaceDN w:val="0"/>
              <w:adjustRightInd w:val="0"/>
              <w:spacing w:after="0" w:line="240" w:lineRule="auto"/>
              <w:ind w:left="60" w:right="60"/>
              <w:jc w:val="right"/>
              <w:rPr>
                <w:rFonts w:ascii="Times New Roman" w:hAnsi="Times New Roman" w:cs="Times New Roman"/>
                <w:color w:val="000000"/>
              </w:rPr>
            </w:pPr>
            <w:r w:rsidRPr="00654ABC">
              <w:rPr>
                <w:rFonts w:ascii="Times New Roman" w:hAnsi="Times New Roman" w:cs="Times New Roman"/>
                <w:color w:val="000000"/>
              </w:rPr>
              <w:t>.150646</w:t>
            </w:r>
          </w:p>
        </w:tc>
      </w:tr>
      <w:tr w:rsidR="00654ABC" w:rsidRPr="00654ABC" w:rsidTr="00E05639">
        <w:trPr>
          <w:cantSplit/>
          <w:trHeight w:val="230"/>
          <w:jc w:val="center"/>
        </w:trPr>
        <w:tc>
          <w:tcPr>
            <w:tcW w:w="2284" w:type="dxa"/>
            <w:vMerge w:val="restart"/>
            <w:tcBorders>
              <w:top w:val="nil"/>
              <w:left w:val="single" w:sz="16" w:space="0" w:color="000000"/>
              <w:bottom w:val="nil"/>
              <w:right w:val="nil"/>
            </w:tcBorders>
            <w:shd w:val="clear" w:color="auto" w:fill="FFFFFF"/>
            <w:vAlign w:val="center"/>
          </w:tcPr>
          <w:p w:rsidR="00654ABC" w:rsidRPr="00654ABC" w:rsidRDefault="00654ABC" w:rsidP="00FA4606">
            <w:pPr>
              <w:autoSpaceDE w:val="0"/>
              <w:autoSpaceDN w:val="0"/>
              <w:adjustRightInd w:val="0"/>
              <w:spacing w:after="0" w:line="240" w:lineRule="auto"/>
              <w:ind w:left="60" w:right="60"/>
              <w:rPr>
                <w:rFonts w:ascii="Times New Roman" w:hAnsi="Times New Roman" w:cs="Times New Roman"/>
                <w:color w:val="000000"/>
              </w:rPr>
            </w:pPr>
            <w:r w:rsidRPr="00654ABC">
              <w:rPr>
                <w:rFonts w:ascii="Times New Roman" w:hAnsi="Times New Roman" w:cs="Times New Roman"/>
                <w:color w:val="000000"/>
              </w:rPr>
              <w:t>Most Extreme Differences</w:t>
            </w:r>
          </w:p>
        </w:tc>
        <w:tc>
          <w:tcPr>
            <w:tcW w:w="1345" w:type="dxa"/>
            <w:tcBorders>
              <w:top w:val="nil"/>
              <w:left w:val="nil"/>
              <w:bottom w:val="nil"/>
              <w:right w:val="single" w:sz="16" w:space="0" w:color="000000"/>
            </w:tcBorders>
            <w:shd w:val="clear" w:color="auto" w:fill="FFFFFF"/>
            <w:vAlign w:val="center"/>
          </w:tcPr>
          <w:p w:rsidR="00654ABC" w:rsidRPr="006479E8"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,179</w:t>
            </w:r>
          </w:p>
        </w:tc>
        <w:tc>
          <w:tcPr>
            <w:tcW w:w="1927" w:type="dxa"/>
            <w:tcBorders>
              <w:top w:val="nil"/>
              <w:left w:val="single" w:sz="16" w:space="0" w:color="000000"/>
              <w:bottom w:val="nil"/>
              <w:right w:val="single" w:sz="16" w:space="0" w:color="000000"/>
            </w:tcBorders>
            <w:shd w:val="clear" w:color="auto" w:fill="FFFFFF"/>
            <w:vAlign w:val="center"/>
          </w:tcPr>
          <w:p w:rsidR="00654ABC" w:rsidRPr="00654ABC" w:rsidRDefault="00654ABC" w:rsidP="00FA4606">
            <w:pPr>
              <w:autoSpaceDE w:val="0"/>
              <w:autoSpaceDN w:val="0"/>
              <w:adjustRightInd w:val="0"/>
              <w:spacing w:after="0" w:line="240" w:lineRule="auto"/>
              <w:ind w:left="60" w:right="60"/>
              <w:jc w:val="right"/>
              <w:rPr>
                <w:rFonts w:ascii="Times New Roman" w:hAnsi="Times New Roman" w:cs="Times New Roman"/>
                <w:color w:val="000000"/>
              </w:rPr>
            </w:pPr>
            <w:r w:rsidRPr="00654ABC">
              <w:rPr>
                <w:rFonts w:ascii="Times New Roman" w:hAnsi="Times New Roman" w:cs="Times New Roman"/>
                <w:color w:val="000000"/>
              </w:rPr>
              <w:t>.126</w:t>
            </w:r>
          </w:p>
        </w:tc>
      </w:tr>
      <w:tr w:rsidR="00654ABC" w:rsidRPr="00654ABC" w:rsidTr="00E05639">
        <w:trPr>
          <w:cantSplit/>
          <w:trHeight w:val="102"/>
          <w:jc w:val="center"/>
        </w:trPr>
        <w:tc>
          <w:tcPr>
            <w:tcW w:w="2284" w:type="dxa"/>
            <w:vMerge/>
            <w:tcBorders>
              <w:top w:val="nil"/>
              <w:left w:val="single" w:sz="16" w:space="0" w:color="000000"/>
              <w:bottom w:val="nil"/>
              <w:right w:val="nil"/>
            </w:tcBorders>
            <w:shd w:val="clear" w:color="auto" w:fill="FFFFFF"/>
            <w:vAlign w:val="center"/>
          </w:tcPr>
          <w:p w:rsidR="00654ABC" w:rsidRPr="00654ABC" w:rsidRDefault="00654ABC" w:rsidP="00FA4606">
            <w:pPr>
              <w:autoSpaceDE w:val="0"/>
              <w:autoSpaceDN w:val="0"/>
              <w:adjustRightInd w:val="0"/>
              <w:spacing w:after="0" w:line="240" w:lineRule="auto"/>
              <w:rPr>
                <w:rFonts w:ascii="Times New Roman" w:hAnsi="Times New Roman" w:cs="Times New Roman"/>
                <w:color w:val="000000"/>
              </w:rPr>
            </w:pPr>
          </w:p>
        </w:tc>
        <w:tc>
          <w:tcPr>
            <w:tcW w:w="1345" w:type="dxa"/>
            <w:tcBorders>
              <w:top w:val="nil"/>
              <w:left w:val="nil"/>
              <w:bottom w:val="nil"/>
              <w:right w:val="single" w:sz="16" w:space="0" w:color="000000"/>
            </w:tcBorders>
            <w:shd w:val="clear" w:color="auto" w:fill="FFFFFF"/>
            <w:vAlign w:val="center"/>
          </w:tcPr>
          <w:p w:rsidR="00654ABC" w:rsidRPr="006479E8"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,179</w:t>
            </w:r>
          </w:p>
        </w:tc>
        <w:tc>
          <w:tcPr>
            <w:tcW w:w="1927" w:type="dxa"/>
            <w:tcBorders>
              <w:top w:val="nil"/>
              <w:left w:val="single" w:sz="16" w:space="0" w:color="000000"/>
              <w:bottom w:val="nil"/>
              <w:right w:val="single" w:sz="16" w:space="0" w:color="000000"/>
            </w:tcBorders>
            <w:shd w:val="clear" w:color="auto" w:fill="FFFFFF"/>
            <w:vAlign w:val="center"/>
          </w:tcPr>
          <w:p w:rsidR="00654ABC" w:rsidRPr="00654ABC" w:rsidRDefault="00654ABC" w:rsidP="00FA4606">
            <w:pPr>
              <w:autoSpaceDE w:val="0"/>
              <w:autoSpaceDN w:val="0"/>
              <w:adjustRightInd w:val="0"/>
              <w:spacing w:after="0" w:line="240" w:lineRule="auto"/>
              <w:ind w:left="60" w:right="60"/>
              <w:jc w:val="right"/>
              <w:rPr>
                <w:rFonts w:ascii="Times New Roman" w:hAnsi="Times New Roman" w:cs="Times New Roman"/>
                <w:color w:val="000000"/>
              </w:rPr>
            </w:pPr>
            <w:r w:rsidRPr="00654ABC">
              <w:rPr>
                <w:rFonts w:ascii="Times New Roman" w:hAnsi="Times New Roman" w:cs="Times New Roman"/>
                <w:color w:val="000000"/>
              </w:rPr>
              <w:t>.126</w:t>
            </w:r>
          </w:p>
        </w:tc>
      </w:tr>
      <w:tr w:rsidR="00654ABC" w:rsidRPr="00654ABC" w:rsidTr="00E05639">
        <w:trPr>
          <w:cantSplit/>
          <w:trHeight w:val="102"/>
          <w:jc w:val="center"/>
        </w:trPr>
        <w:tc>
          <w:tcPr>
            <w:tcW w:w="2284" w:type="dxa"/>
            <w:vMerge/>
            <w:tcBorders>
              <w:top w:val="nil"/>
              <w:left w:val="single" w:sz="16" w:space="0" w:color="000000"/>
              <w:bottom w:val="nil"/>
              <w:right w:val="nil"/>
            </w:tcBorders>
            <w:shd w:val="clear" w:color="auto" w:fill="FFFFFF"/>
            <w:vAlign w:val="center"/>
          </w:tcPr>
          <w:p w:rsidR="00654ABC" w:rsidRPr="00654ABC" w:rsidRDefault="00654ABC" w:rsidP="00FA4606">
            <w:pPr>
              <w:autoSpaceDE w:val="0"/>
              <w:autoSpaceDN w:val="0"/>
              <w:adjustRightInd w:val="0"/>
              <w:spacing w:after="0" w:line="240" w:lineRule="auto"/>
              <w:rPr>
                <w:rFonts w:ascii="Times New Roman" w:hAnsi="Times New Roman" w:cs="Times New Roman"/>
                <w:color w:val="000000"/>
              </w:rPr>
            </w:pPr>
          </w:p>
        </w:tc>
        <w:tc>
          <w:tcPr>
            <w:tcW w:w="1345" w:type="dxa"/>
            <w:tcBorders>
              <w:top w:val="nil"/>
              <w:left w:val="nil"/>
              <w:bottom w:val="nil"/>
              <w:right w:val="single" w:sz="16" w:space="0" w:color="000000"/>
            </w:tcBorders>
            <w:shd w:val="clear" w:color="auto" w:fill="FFFFFF"/>
            <w:vAlign w:val="center"/>
          </w:tcPr>
          <w:p w:rsidR="00654ABC" w:rsidRPr="006479E8"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-,137</w:t>
            </w:r>
          </w:p>
        </w:tc>
        <w:tc>
          <w:tcPr>
            <w:tcW w:w="1927" w:type="dxa"/>
            <w:tcBorders>
              <w:top w:val="nil"/>
              <w:left w:val="single" w:sz="16" w:space="0" w:color="000000"/>
              <w:bottom w:val="nil"/>
              <w:right w:val="single" w:sz="16" w:space="0" w:color="000000"/>
            </w:tcBorders>
            <w:shd w:val="clear" w:color="auto" w:fill="FFFFFF"/>
            <w:vAlign w:val="center"/>
          </w:tcPr>
          <w:p w:rsidR="00654ABC" w:rsidRPr="00654ABC" w:rsidRDefault="00654ABC" w:rsidP="00FA4606">
            <w:pPr>
              <w:autoSpaceDE w:val="0"/>
              <w:autoSpaceDN w:val="0"/>
              <w:adjustRightInd w:val="0"/>
              <w:spacing w:after="0" w:line="240" w:lineRule="auto"/>
              <w:ind w:left="60" w:right="60"/>
              <w:jc w:val="right"/>
              <w:rPr>
                <w:rFonts w:ascii="Times New Roman" w:hAnsi="Times New Roman" w:cs="Times New Roman"/>
                <w:color w:val="000000"/>
              </w:rPr>
            </w:pPr>
            <w:r w:rsidRPr="00654ABC">
              <w:rPr>
                <w:rFonts w:ascii="Times New Roman" w:hAnsi="Times New Roman" w:cs="Times New Roman"/>
                <w:color w:val="000000"/>
              </w:rPr>
              <w:t>-.093</w:t>
            </w:r>
          </w:p>
        </w:tc>
      </w:tr>
      <w:tr w:rsidR="00654ABC" w:rsidRPr="00654ABC" w:rsidTr="00E05639">
        <w:trPr>
          <w:cantSplit/>
          <w:trHeight w:val="230"/>
          <w:jc w:val="center"/>
        </w:trPr>
        <w:tc>
          <w:tcPr>
            <w:tcW w:w="3629" w:type="dxa"/>
            <w:gridSpan w:val="2"/>
            <w:tcBorders>
              <w:top w:val="nil"/>
              <w:left w:val="single" w:sz="16" w:space="0" w:color="000000"/>
              <w:bottom w:val="nil"/>
              <w:right w:val="nil"/>
            </w:tcBorders>
            <w:shd w:val="clear" w:color="auto" w:fill="FFFFFF"/>
            <w:vAlign w:val="center"/>
          </w:tcPr>
          <w:p w:rsidR="00654ABC" w:rsidRPr="00654ABC" w:rsidRDefault="00654ABC" w:rsidP="00FA4606">
            <w:pPr>
              <w:autoSpaceDE w:val="0"/>
              <w:autoSpaceDN w:val="0"/>
              <w:adjustRightInd w:val="0"/>
              <w:spacing w:after="0" w:line="240" w:lineRule="auto"/>
              <w:ind w:left="60" w:right="60"/>
              <w:rPr>
                <w:rFonts w:ascii="Times New Roman" w:hAnsi="Times New Roman" w:cs="Times New Roman"/>
                <w:color w:val="000000"/>
              </w:rPr>
            </w:pPr>
            <w:r w:rsidRPr="00654ABC">
              <w:rPr>
                <w:rFonts w:ascii="Times New Roman" w:hAnsi="Times New Roman" w:cs="Times New Roman"/>
                <w:color w:val="000000"/>
              </w:rPr>
              <w:t>Kolmogorov-Smirnov Z</w:t>
            </w:r>
          </w:p>
        </w:tc>
        <w:tc>
          <w:tcPr>
            <w:tcW w:w="1927" w:type="dxa"/>
            <w:tcBorders>
              <w:top w:val="nil"/>
              <w:left w:val="single" w:sz="16" w:space="0" w:color="000000"/>
              <w:bottom w:val="nil"/>
              <w:right w:val="single" w:sz="16" w:space="0" w:color="000000"/>
            </w:tcBorders>
            <w:shd w:val="clear" w:color="auto" w:fill="FFFFFF"/>
            <w:vAlign w:val="center"/>
          </w:tcPr>
          <w:p w:rsidR="00654ABC" w:rsidRPr="006479E8"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,536</w:t>
            </w:r>
          </w:p>
        </w:tc>
      </w:tr>
      <w:tr w:rsidR="00654ABC" w:rsidRPr="00654ABC" w:rsidTr="00E05639">
        <w:trPr>
          <w:cantSplit/>
          <w:trHeight w:val="220"/>
          <w:jc w:val="center"/>
        </w:trPr>
        <w:tc>
          <w:tcPr>
            <w:tcW w:w="3629" w:type="dxa"/>
            <w:gridSpan w:val="2"/>
            <w:tcBorders>
              <w:top w:val="nil"/>
              <w:left w:val="single" w:sz="16" w:space="0" w:color="000000"/>
              <w:bottom w:val="single" w:sz="16" w:space="0" w:color="000000"/>
              <w:right w:val="nil"/>
            </w:tcBorders>
            <w:shd w:val="clear" w:color="auto" w:fill="FFFFFF"/>
            <w:vAlign w:val="center"/>
          </w:tcPr>
          <w:p w:rsidR="00654ABC" w:rsidRPr="00654ABC" w:rsidRDefault="00654ABC" w:rsidP="00FA4606">
            <w:pPr>
              <w:autoSpaceDE w:val="0"/>
              <w:autoSpaceDN w:val="0"/>
              <w:adjustRightInd w:val="0"/>
              <w:spacing w:after="0" w:line="240" w:lineRule="auto"/>
              <w:ind w:left="60" w:right="60"/>
              <w:rPr>
                <w:rFonts w:ascii="Times New Roman" w:hAnsi="Times New Roman" w:cs="Times New Roman"/>
                <w:color w:val="000000"/>
              </w:rPr>
            </w:pPr>
            <w:r w:rsidRPr="00654ABC">
              <w:rPr>
                <w:rFonts w:ascii="Times New Roman" w:hAnsi="Times New Roman" w:cs="Times New Roman"/>
                <w:color w:val="000000"/>
              </w:rPr>
              <w:t>Asymp. Sig. (2-tailed)</w:t>
            </w:r>
          </w:p>
        </w:tc>
        <w:tc>
          <w:tcPr>
            <w:tcW w:w="1927" w:type="dxa"/>
            <w:tcBorders>
              <w:top w:val="nil"/>
              <w:left w:val="single" w:sz="16" w:space="0" w:color="000000"/>
              <w:bottom w:val="single" w:sz="16" w:space="0" w:color="000000"/>
              <w:right w:val="single" w:sz="16" w:space="0" w:color="000000"/>
            </w:tcBorders>
            <w:shd w:val="clear" w:color="auto" w:fill="FFFFFF"/>
            <w:vAlign w:val="center"/>
          </w:tcPr>
          <w:p w:rsidR="00654ABC" w:rsidRPr="006479E8"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6479E8">
              <w:rPr>
                <w:rFonts w:ascii="Arial" w:hAnsi="Arial" w:cs="Arial"/>
                <w:color w:val="000000"/>
                <w:sz w:val="18"/>
                <w:szCs w:val="18"/>
              </w:rPr>
              <w:t>,936</w:t>
            </w:r>
          </w:p>
        </w:tc>
      </w:tr>
      <w:tr w:rsidR="00FA4606" w:rsidRPr="00654ABC" w:rsidTr="00E05639">
        <w:trPr>
          <w:cantSplit/>
          <w:trHeight w:val="230"/>
          <w:jc w:val="center"/>
        </w:trPr>
        <w:tc>
          <w:tcPr>
            <w:tcW w:w="5557" w:type="dxa"/>
            <w:gridSpan w:val="3"/>
            <w:tcBorders>
              <w:top w:val="nil"/>
              <w:left w:val="nil"/>
              <w:bottom w:val="nil"/>
              <w:right w:val="nil"/>
            </w:tcBorders>
            <w:shd w:val="clear" w:color="auto" w:fill="FFFFFF"/>
          </w:tcPr>
          <w:p w:rsidR="00FA4606" w:rsidRPr="00654ABC" w:rsidRDefault="00FA4606" w:rsidP="00FA4606">
            <w:pPr>
              <w:autoSpaceDE w:val="0"/>
              <w:autoSpaceDN w:val="0"/>
              <w:adjustRightInd w:val="0"/>
              <w:spacing w:after="0" w:line="240" w:lineRule="auto"/>
              <w:ind w:left="60" w:right="60"/>
              <w:rPr>
                <w:rFonts w:ascii="Times New Roman" w:hAnsi="Times New Roman" w:cs="Times New Roman"/>
                <w:color w:val="000000"/>
              </w:rPr>
            </w:pPr>
            <w:r w:rsidRPr="00654ABC">
              <w:rPr>
                <w:rFonts w:ascii="Times New Roman" w:hAnsi="Times New Roman" w:cs="Times New Roman"/>
                <w:color w:val="000000"/>
              </w:rPr>
              <w:t>a. Test distribution is Normal.</w:t>
            </w:r>
          </w:p>
        </w:tc>
      </w:tr>
      <w:tr w:rsidR="00FA4606" w:rsidRPr="00654ABC" w:rsidTr="00E05639">
        <w:trPr>
          <w:cantSplit/>
          <w:trHeight w:val="230"/>
          <w:jc w:val="center"/>
        </w:trPr>
        <w:tc>
          <w:tcPr>
            <w:tcW w:w="5557" w:type="dxa"/>
            <w:gridSpan w:val="3"/>
            <w:tcBorders>
              <w:top w:val="nil"/>
              <w:left w:val="nil"/>
              <w:bottom w:val="nil"/>
              <w:right w:val="nil"/>
            </w:tcBorders>
            <w:shd w:val="clear" w:color="auto" w:fill="FFFFFF"/>
          </w:tcPr>
          <w:p w:rsidR="00417290" w:rsidRPr="00654ABC" w:rsidRDefault="00FA4606" w:rsidP="00417290">
            <w:pPr>
              <w:autoSpaceDE w:val="0"/>
              <w:autoSpaceDN w:val="0"/>
              <w:adjustRightInd w:val="0"/>
              <w:spacing w:after="0" w:line="240" w:lineRule="auto"/>
              <w:ind w:left="60" w:right="60"/>
              <w:rPr>
                <w:rFonts w:ascii="Times New Roman" w:hAnsi="Times New Roman" w:cs="Times New Roman"/>
                <w:color w:val="000000"/>
              </w:rPr>
            </w:pPr>
            <w:r w:rsidRPr="00654ABC">
              <w:rPr>
                <w:rFonts w:ascii="Times New Roman" w:hAnsi="Times New Roman" w:cs="Times New Roman"/>
                <w:color w:val="000000"/>
              </w:rPr>
              <w:t>b. Calculated from data.</w:t>
            </w:r>
          </w:p>
        </w:tc>
      </w:tr>
    </w:tbl>
    <w:p w:rsidR="00FA4606" w:rsidRPr="00654ABC" w:rsidRDefault="00417290" w:rsidP="00DA3A66">
      <w:pPr>
        <w:pStyle w:val="ListParagraph"/>
        <w:autoSpaceDE w:val="0"/>
        <w:autoSpaceDN w:val="0"/>
        <w:adjustRightInd w:val="0"/>
        <w:spacing w:after="0" w:line="240" w:lineRule="auto"/>
        <w:ind w:left="0"/>
        <w:jc w:val="center"/>
        <w:rPr>
          <w:rFonts w:ascii="Times New Roman" w:hAnsi="Times New Roman" w:cs="Times New Roman"/>
          <w:b/>
        </w:rPr>
      </w:pPr>
      <w:r w:rsidRPr="00654ABC">
        <w:rPr>
          <w:rFonts w:ascii="Times New Roman" w:hAnsi="Times New Roman" w:cs="Times New Roman"/>
          <w:b/>
        </w:rPr>
        <w:t>Sumber: Data Sekunder yang Diolah Menggunakan SPSS 20.0, 2014</w:t>
      </w:r>
    </w:p>
    <w:p w:rsidR="001406B3" w:rsidRPr="00654ABC" w:rsidRDefault="001406B3" w:rsidP="001406B3">
      <w:pPr>
        <w:autoSpaceDE w:val="0"/>
        <w:autoSpaceDN w:val="0"/>
        <w:adjustRightInd w:val="0"/>
        <w:spacing w:after="0" w:line="240" w:lineRule="auto"/>
        <w:ind w:firstLine="720"/>
        <w:jc w:val="both"/>
        <w:rPr>
          <w:rFonts w:ascii="Times New Roman" w:hAnsi="Times New Roman" w:cs="Times New Roman"/>
          <w:color w:val="000000"/>
        </w:rPr>
      </w:pPr>
      <w:r w:rsidRPr="00654ABC">
        <w:rPr>
          <w:rFonts w:ascii="Times New Roman" w:hAnsi="Times New Roman" w:cs="Times New Roman"/>
        </w:rPr>
        <w:t>Berdasarkan pada Tabel di atas diperole</w:t>
      </w:r>
      <w:r w:rsidR="00654ABC">
        <w:rPr>
          <w:rFonts w:ascii="Times New Roman" w:hAnsi="Times New Roman" w:cs="Times New Roman"/>
        </w:rPr>
        <w:t>h nilai signifikan sebesar 0.936, lebih besar dari 0.05 (0.936</w:t>
      </w:r>
      <w:r w:rsidRPr="00654ABC">
        <w:rPr>
          <w:rFonts w:ascii="Times New Roman" w:hAnsi="Times New Roman" w:cs="Times New Roman"/>
        </w:rPr>
        <w:t xml:space="preserve"> &gt; 0.05) yang menunjukan bahwa data tersebut berdistribusi normal karena </w:t>
      </w:r>
      <w:r w:rsidRPr="00654ABC">
        <w:rPr>
          <w:rFonts w:ascii="Times New Roman" w:hAnsi="Times New Roman" w:cs="Times New Roman"/>
          <w:color w:val="000000"/>
        </w:rPr>
        <w:t>Asymp.Sig. (2-tailed) lebih besar dari 0.05.</w:t>
      </w:r>
    </w:p>
    <w:p w:rsidR="00FA4606" w:rsidRPr="00654ABC" w:rsidRDefault="00FA4606" w:rsidP="00FA4606">
      <w:pPr>
        <w:pStyle w:val="ListParagraph"/>
        <w:spacing w:after="0" w:line="240" w:lineRule="auto"/>
        <w:jc w:val="both"/>
        <w:rPr>
          <w:rFonts w:ascii="Times New Roman" w:hAnsi="Times New Roman" w:cs="Times New Roman"/>
          <w:b/>
        </w:rPr>
      </w:pPr>
    </w:p>
    <w:p w:rsidR="00654ABC" w:rsidRPr="00654ABC" w:rsidRDefault="00654ABC" w:rsidP="00654ABC">
      <w:pPr>
        <w:pStyle w:val="ListParagraph"/>
        <w:numPr>
          <w:ilvl w:val="0"/>
          <w:numId w:val="7"/>
        </w:numPr>
        <w:autoSpaceDE w:val="0"/>
        <w:autoSpaceDN w:val="0"/>
        <w:adjustRightInd w:val="0"/>
        <w:spacing w:after="0" w:line="240" w:lineRule="auto"/>
        <w:ind w:left="360"/>
        <w:jc w:val="both"/>
        <w:rPr>
          <w:rFonts w:ascii="Times New Roman" w:hAnsi="Times New Roman" w:cs="Times New Roman"/>
          <w:b/>
        </w:rPr>
      </w:pPr>
      <w:r w:rsidRPr="00654ABC">
        <w:rPr>
          <w:rFonts w:ascii="Times New Roman" w:hAnsi="Times New Roman" w:cs="Times New Roman"/>
          <w:b/>
        </w:rPr>
        <w:t>Uji Multikoleniaritas</w:t>
      </w:r>
    </w:p>
    <w:p w:rsidR="00654ABC" w:rsidRPr="00654ABC" w:rsidRDefault="00654ABC" w:rsidP="00654ABC">
      <w:pPr>
        <w:pStyle w:val="ListParagraph"/>
        <w:autoSpaceDE w:val="0"/>
        <w:autoSpaceDN w:val="0"/>
        <w:adjustRightInd w:val="0"/>
        <w:spacing w:after="0" w:line="240" w:lineRule="auto"/>
        <w:ind w:left="360"/>
        <w:jc w:val="both"/>
        <w:rPr>
          <w:rFonts w:ascii="Times New Roman" w:hAnsi="Times New Roman" w:cs="Times New Roman"/>
          <w:b/>
        </w:rPr>
      </w:pPr>
    </w:p>
    <w:p w:rsidR="00654ABC" w:rsidRPr="00654ABC" w:rsidRDefault="00654ABC" w:rsidP="00654ABC">
      <w:pPr>
        <w:pStyle w:val="ListParagraph"/>
        <w:autoSpaceDE w:val="0"/>
        <w:autoSpaceDN w:val="0"/>
        <w:adjustRightInd w:val="0"/>
        <w:spacing w:after="0" w:line="240" w:lineRule="auto"/>
        <w:ind w:left="0" w:firstLine="720"/>
        <w:jc w:val="both"/>
        <w:rPr>
          <w:rFonts w:ascii="Times New Roman" w:hAnsi="Times New Roman" w:cs="Times New Roman"/>
          <w:color w:val="000000" w:themeColor="text1"/>
        </w:rPr>
      </w:pPr>
      <w:r w:rsidRPr="00654ABC">
        <w:rPr>
          <w:rFonts w:ascii="Times New Roman" w:hAnsi="Times New Roman" w:cs="Times New Roman"/>
          <w:color w:val="000000" w:themeColor="text1"/>
        </w:rPr>
        <w:lastRenderedPageBreak/>
        <w:t>Multikoleniaritas adalah keadaan dimana pada model regresi ditemukan adanya korelasi yang sempurna atau mendekati sempurna antar variabel independen.Pada model regresi yang baik harusnya tidak terjadi korelasi yang sempurna atau mendekati sempurna diantara variabel bebas (korelasinya 1 atau mendekati 1).</w:t>
      </w:r>
    </w:p>
    <w:p w:rsidR="00654ABC" w:rsidRPr="00654ABC" w:rsidRDefault="00654ABC" w:rsidP="00654ABC">
      <w:pPr>
        <w:autoSpaceDE w:val="0"/>
        <w:autoSpaceDN w:val="0"/>
        <w:adjustRightInd w:val="0"/>
        <w:spacing w:after="0" w:line="240" w:lineRule="auto"/>
        <w:jc w:val="center"/>
        <w:rPr>
          <w:rFonts w:ascii="Times New Roman" w:hAnsi="Times New Roman" w:cs="Times New Roman"/>
          <w:b/>
        </w:rPr>
      </w:pPr>
      <w:r w:rsidRPr="00654ABC">
        <w:rPr>
          <w:rFonts w:ascii="Times New Roman" w:hAnsi="Times New Roman" w:cs="Times New Roman"/>
          <w:b/>
        </w:rPr>
        <w:t xml:space="preserve">Tabel </w:t>
      </w:r>
      <w:r>
        <w:rPr>
          <w:rFonts w:ascii="Times New Roman" w:hAnsi="Times New Roman" w:cs="Times New Roman"/>
          <w:b/>
        </w:rPr>
        <w:t>II</w:t>
      </w:r>
    </w:p>
    <w:p w:rsidR="00654ABC" w:rsidRPr="00654ABC" w:rsidRDefault="00654ABC" w:rsidP="00654ABC">
      <w:pPr>
        <w:autoSpaceDE w:val="0"/>
        <w:autoSpaceDN w:val="0"/>
        <w:adjustRightInd w:val="0"/>
        <w:spacing w:after="0" w:line="240" w:lineRule="auto"/>
        <w:jc w:val="center"/>
        <w:rPr>
          <w:rFonts w:ascii="Times New Roman" w:hAnsi="Times New Roman" w:cs="Times New Roman"/>
          <w:b/>
        </w:rPr>
      </w:pPr>
      <w:r w:rsidRPr="00654ABC">
        <w:rPr>
          <w:rFonts w:ascii="Times New Roman" w:hAnsi="Times New Roman" w:cs="Times New Roman"/>
          <w:b/>
        </w:rPr>
        <w:t>Uji Multikoleniaritas</w:t>
      </w:r>
    </w:p>
    <w:tbl>
      <w:tblPr>
        <w:tblW w:w="83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98"/>
        <w:gridCol w:w="1426"/>
        <w:gridCol w:w="861"/>
        <w:gridCol w:w="1170"/>
        <w:gridCol w:w="1270"/>
        <w:gridCol w:w="889"/>
        <w:gridCol w:w="890"/>
        <w:gridCol w:w="1141"/>
        <w:gridCol w:w="636"/>
      </w:tblGrid>
      <w:tr w:rsidR="00654ABC" w:rsidRPr="002268AA" w:rsidTr="00FD1AB8">
        <w:trPr>
          <w:cantSplit/>
          <w:trHeight w:val="651"/>
        </w:trPr>
        <w:tc>
          <w:tcPr>
            <w:tcW w:w="8380" w:type="dxa"/>
            <w:gridSpan w:val="9"/>
            <w:tcBorders>
              <w:top w:val="nil"/>
              <w:left w:val="nil"/>
              <w:bottom w:val="nil"/>
              <w:right w:val="nil"/>
            </w:tcBorders>
            <w:shd w:val="clear" w:color="auto" w:fill="FFFFFF"/>
          </w:tcPr>
          <w:p w:rsidR="00654ABC" w:rsidRDefault="00654ABC" w:rsidP="005C5AF7">
            <w:pPr>
              <w:autoSpaceDE w:val="0"/>
              <w:autoSpaceDN w:val="0"/>
              <w:adjustRightInd w:val="0"/>
              <w:spacing w:after="0" w:line="320" w:lineRule="atLeast"/>
              <w:ind w:left="60" w:right="60"/>
              <w:jc w:val="center"/>
              <w:rPr>
                <w:rFonts w:ascii="Arial" w:hAnsi="Arial" w:cs="Arial"/>
                <w:b/>
                <w:bCs/>
                <w:color w:val="000000"/>
                <w:sz w:val="18"/>
                <w:szCs w:val="18"/>
                <w:vertAlign w:val="superscript"/>
              </w:rPr>
            </w:pPr>
            <w:r w:rsidRPr="002268AA">
              <w:rPr>
                <w:rFonts w:ascii="Arial" w:hAnsi="Arial" w:cs="Arial"/>
                <w:b/>
                <w:bCs/>
                <w:color w:val="000000"/>
                <w:sz w:val="18"/>
                <w:szCs w:val="18"/>
              </w:rPr>
              <w:t>Coefficients</w:t>
            </w:r>
            <w:r w:rsidRPr="002268AA">
              <w:rPr>
                <w:rFonts w:ascii="Arial" w:hAnsi="Arial" w:cs="Arial"/>
                <w:b/>
                <w:bCs/>
                <w:color w:val="000000"/>
                <w:sz w:val="18"/>
                <w:szCs w:val="18"/>
                <w:vertAlign w:val="superscript"/>
              </w:rPr>
              <w:t>a</w:t>
            </w:r>
          </w:p>
          <w:p w:rsidR="00654ABC" w:rsidRPr="002268AA" w:rsidRDefault="00654ABC" w:rsidP="00654ABC">
            <w:pPr>
              <w:autoSpaceDE w:val="0"/>
              <w:autoSpaceDN w:val="0"/>
              <w:adjustRightInd w:val="0"/>
              <w:spacing w:after="0" w:line="320" w:lineRule="atLeast"/>
              <w:ind w:right="60"/>
              <w:rPr>
                <w:rFonts w:ascii="Arial" w:hAnsi="Arial" w:cs="Arial"/>
                <w:color w:val="000000"/>
                <w:sz w:val="18"/>
                <w:szCs w:val="18"/>
              </w:rPr>
            </w:pPr>
          </w:p>
        </w:tc>
      </w:tr>
      <w:tr w:rsidR="00654ABC" w:rsidRPr="002268AA" w:rsidTr="00FD1AB8">
        <w:trPr>
          <w:cantSplit/>
          <w:trHeight w:val="651"/>
        </w:trPr>
        <w:tc>
          <w:tcPr>
            <w:tcW w:w="1524" w:type="dxa"/>
            <w:gridSpan w:val="2"/>
            <w:vMerge w:val="restart"/>
            <w:tcBorders>
              <w:top w:val="single" w:sz="16" w:space="0" w:color="000000"/>
              <w:left w:val="single" w:sz="16" w:space="0" w:color="000000"/>
              <w:bottom w:val="nil"/>
              <w:right w:val="nil"/>
            </w:tcBorders>
            <w:shd w:val="clear" w:color="auto" w:fill="FFFFFF"/>
          </w:tcPr>
          <w:p w:rsidR="00654ABC" w:rsidRPr="002268AA" w:rsidRDefault="00654ABC" w:rsidP="005C5AF7">
            <w:pPr>
              <w:autoSpaceDE w:val="0"/>
              <w:autoSpaceDN w:val="0"/>
              <w:adjustRightInd w:val="0"/>
              <w:spacing w:after="0" w:line="320" w:lineRule="atLeast"/>
              <w:ind w:left="60" w:right="60"/>
              <w:rPr>
                <w:rFonts w:ascii="Arial" w:hAnsi="Arial" w:cs="Arial"/>
                <w:color w:val="000000"/>
                <w:sz w:val="18"/>
                <w:szCs w:val="18"/>
              </w:rPr>
            </w:pPr>
            <w:r w:rsidRPr="002268AA">
              <w:rPr>
                <w:rFonts w:ascii="Arial" w:hAnsi="Arial" w:cs="Arial"/>
                <w:color w:val="000000"/>
                <w:sz w:val="18"/>
                <w:szCs w:val="18"/>
              </w:rPr>
              <w:t>Model</w:t>
            </w:r>
          </w:p>
        </w:tc>
        <w:tc>
          <w:tcPr>
            <w:tcW w:w="2030" w:type="dxa"/>
            <w:gridSpan w:val="2"/>
            <w:tcBorders>
              <w:top w:val="single" w:sz="16" w:space="0" w:color="000000"/>
              <w:left w:val="single" w:sz="16" w:space="0" w:color="000000"/>
            </w:tcBorders>
            <w:shd w:val="clear" w:color="auto" w:fill="FFFFFF"/>
          </w:tcPr>
          <w:p w:rsidR="00654ABC" w:rsidRPr="002268AA"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Unstandardized Coefficients</w:t>
            </w:r>
          </w:p>
        </w:tc>
        <w:tc>
          <w:tcPr>
            <w:tcW w:w="1270" w:type="dxa"/>
            <w:tcBorders>
              <w:top w:val="single" w:sz="16" w:space="0" w:color="000000"/>
            </w:tcBorders>
            <w:shd w:val="clear" w:color="auto" w:fill="FFFFFF"/>
          </w:tcPr>
          <w:p w:rsidR="00654ABC" w:rsidRPr="002268AA"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Standardized Coefficients</w:t>
            </w:r>
          </w:p>
        </w:tc>
        <w:tc>
          <w:tcPr>
            <w:tcW w:w="889" w:type="dxa"/>
            <w:vMerge w:val="restart"/>
            <w:tcBorders>
              <w:top w:val="single" w:sz="16" w:space="0" w:color="000000"/>
            </w:tcBorders>
            <w:shd w:val="clear" w:color="auto" w:fill="FFFFFF"/>
          </w:tcPr>
          <w:p w:rsidR="00654ABC" w:rsidRPr="002268AA"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T</w:t>
            </w:r>
          </w:p>
        </w:tc>
        <w:tc>
          <w:tcPr>
            <w:tcW w:w="890" w:type="dxa"/>
            <w:vMerge w:val="restart"/>
            <w:tcBorders>
              <w:top w:val="single" w:sz="16" w:space="0" w:color="000000"/>
            </w:tcBorders>
            <w:shd w:val="clear" w:color="auto" w:fill="FFFFFF"/>
          </w:tcPr>
          <w:p w:rsidR="00654ABC" w:rsidRPr="002268AA"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Sig.</w:t>
            </w:r>
          </w:p>
        </w:tc>
        <w:tc>
          <w:tcPr>
            <w:tcW w:w="1777" w:type="dxa"/>
            <w:gridSpan w:val="2"/>
            <w:tcBorders>
              <w:top w:val="single" w:sz="16" w:space="0" w:color="000000"/>
            </w:tcBorders>
            <w:shd w:val="clear" w:color="auto" w:fill="FFFFFF"/>
          </w:tcPr>
          <w:p w:rsidR="00654ABC" w:rsidRPr="002268AA"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Collinearity Statistics</w:t>
            </w:r>
          </w:p>
        </w:tc>
      </w:tr>
      <w:tr w:rsidR="00654ABC" w:rsidRPr="002268AA" w:rsidTr="00FD1AB8">
        <w:trPr>
          <w:cantSplit/>
          <w:trHeight w:val="145"/>
        </w:trPr>
        <w:tc>
          <w:tcPr>
            <w:tcW w:w="1524" w:type="dxa"/>
            <w:gridSpan w:val="2"/>
            <w:vMerge/>
            <w:tcBorders>
              <w:top w:val="single" w:sz="16" w:space="0" w:color="000000"/>
              <w:left w:val="single" w:sz="16" w:space="0" w:color="000000"/>
              <w:bottom w:val="nil"/>
              <w:right w:val="nil"/>
            </w:tcBorders>
            <w:shd w:val="clear" w:color="auto" w:fill="FFFFFF"/>
          </w:tcPr>
          <w:p w:rsidR="00654ABC" w:rsidRPr="002268AA" w:rsidRDefault="00654ABC" w:rsidP="005C5AF7">
            <w:pPr>
              <w:autoSpaceDE w:val="0"/>
              <w:autoSpaceDN w:val="0"/>
              <w:adjustRightInd w:val="0"/>
              <w:spacing w:after="0" w:line="240" w:lineRule="auto"/>
              <w:rPr>
                <w:rFonts w:ascii="Arial" w:hAnsi="Arial" w:cs="Arial"/>
                <w:color w:val="000000"/>
                <w:sz w:val="18"/>
                <w:szCs w:val="18"/>
              </w:rPr>
            </w:pPr>
          </w:p>
        </w:tc>
        <w:tc>
          <w:tcPr>
            <w:tcW w:w="861" w:type="dxa"/>
            <w:tcBorders>
              <w:left w:val="single" w:sz="16" w:space="0" w:color="000000"/>
              <w:bottom w:val="single" w:sz="16" w:space="0" w:color="000000"/>
            </w:tcBorders>
            <w:shd w:val="clear" w:color="auto" w:fill="FFFFFF"/>
          </w:tcPr>
          <w:p w:rsidR="00654ABC" w:rsidRPr="002268AA"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B</w:t>
            </w:r>
          </w:p>
        </w:tc>
        <w:tc>
          <w:tcPr>
            <w:tcW w:w="1170" w:type="dxa"/>
            <w:tcBorders>
              <w:bottom w:val="single" w:sz="16" w:space="0" w:color="000000"/>
            </w:tcBorders>
            <w:shd w:val="clear" w:color="auto" w:fill="FFFFFF"/>
          </w:tcPr>
          <w:p w:rsidR="00654ABC" w:rsidRPr="002268AA"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Std. Error</w:t>
            </w:r>
          </w:p>
        </w:tc>
        <w:tc>
          <w:tcPr>
            <w:tcW w:w="1270" w:type="dxa"/>
            <w:tcBorders>
              <w:bottom w:val="single" w:sz="16" w:space="0" w:color="000000"/>
            </w:tcBorders>
            <w:shd w:val="clear" w:color="auto" w:fill="FFFFFF"/>
          </w:tcPr>
          <w:p w:rsidR="00654ABC" w:rsidRPr="002268AA"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Beta</w:t>
            </w:r>
          </w:p>
        </w:tc>
        <w:tc>
          <w:tcPr>
            <w:tcW w:w="889" w:type="dxa"/>
            <w:vMerge/>
            <w:tcBorders>
              <w:top w:val="single" w:sz="16" w:space="0" w:color="000000"/>
            </w:tcBorders>
            <w:shd w:val="clear" w:color="auto" w:fill="FFFFFF"/>
          </w:tcPr>
          <w:p w:rsidR="00654ABC" w:rsidRPr="002268AA" w:rsidRDefault="00654ABC" w:rsidP="005C5AF7">
            <w:pPr>
              <w:autoSpaceDE w:val="0"/>
              <w:autoSpaceDN w:val="0"/>
              <w:adjustRightInd w:val="0"/>
              <w:spacing w:after="0" w:line="240" w:lineRule="auto"/>
              <w:rPr>
                <w:rFonts w:ascii="Arial" w:hAnsi="Arial" w:cs="Arial"/>
                <w:color w:val="000000"/>
                <w:sz w:val="18"/>
                <w:szCs w:val="18"/>
              </w:rPr>
            </w:pPr>
          </w:p>
        </w:tc>
        <w:tc>
          <w:tcPr>
            <w:tcW w:w="890" w:type="dxa"/>
            <w:vMerge/>
            <w:tcBorders>
              <w:top w:val="single" w:sz="16" w:space="0" w:color="000000"/>
            </w:tcBorders>
            <w:shd w:val="clear" w:color="auto" w:fill="FFFFFF"/>
          </w:tcPr>
          <w:p w:rsidR="00654ABC" w:rsidRPr="002268AA" w:rsidRDefault="00654ABC" w:rsidP="005C5AF7">
            <w:pPr>
              <w:autoSpaceDE w:val="0"/>
              <w:autoSpaceDN w:val="0"/>
              <w:adjustRightInd w:val="0"/>
              <w:spacing w:after="0" w:line="240" w:lineRule="auto"/>
              <w:rPr>
                <w:rFonts w:ascii="Arial" w:hAnsi="Arial" w:cs="Arial"/>
                <w:color w:val="000000"/>
                <w:sz w:val="18"/>
                <w:szCs w:val="18"/>
              </w:rPr>
            </w:pPr>
          </w:p>
        </w:tc>
        <w:tc>
          <w:tcPr>
            <w:tcW w:w="1141" w:type="dxa"/>
            <w:tcBorders>
              <w:bottom w:val="single" w:sz="16" w:space="0" w:color="000000"/>
            </w:tcBorders>
            <w:shd w:val="clear" w:color="auto" w:fill="FFFFFF"/>
          </w:tcPr>
          <w:p w:rsidR="00654ABC" w:rsidRPr="002268AA"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Tolerance</w:t>
            </w:r>
          </w:p>
        </w:tc>
        <w:tc>
          <w:tcPr>
            <w:tcW w:w="636" w:type="dxa"/>
            <w:tcBorders>
              <w:bottom w:val="single" w:sz="16" w:space="0" w:color="000000"/>
              <w:right w:val="single" w:sz="16" w:space="0" w:color="000000"/>
            </w:tcBorders>
            <w:shd w:val="clear" w:color="auto" w:fill="FFFFFF"/>
          </w:tcPr>
          <w:p w:rsidR="00654ABC" w:rsidRPr="002268AA"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2268AA">
              <w:rPr>
                <w:rFonts w:ascii="Arial" w:hAnsi="Arial" w:cs="Arial"/>
                <w:color w:val="000000"/>
                <w:sz w:val="18"/>
                <w:szCs w:val="18"/>
              </w:rPr>
              <w:t>VIF</w:t>
            </w:r>
          </w:p>
        </w:tc>
      </w:tr>
      <w:tr w:rsidR="00654ABC" w:rsidRPr="002268AA" w:rsidTr="00FD1AB8">
        <w:trPr>
          <w:cantSplit/>
          <w:trHeight w:val="304"/>
        </w:trPr>
        <w:tc>
          <w:tcPr>
            <w:tcW w:w="98" w:type="dxa"/>
            <w:vMerge w:val="restart"/>
            <w:tcBorders>
              <w:top w:val="single" w:sz="16" w:space="0" w:color="000000"/>
              <w:left w:val="single" w:sz="16" w:space="0" w:color="000000"/>
              <w:bottom w:val="single" w:sz="16" w:space="0" w:color="000000"/>
              <w:right w:val="nil"/>
            </w:tcBorders>
            <w:shd w:val="clear" w:color="auto" w:fill="FFFFFF"/>
            <w:vAlign w:val="center"/>
          </w:tcPr>
          <w:p w:rsidR="00654ABC" w:rsidRPr="002268AA" w:rsidRDefault="00654ABC" w:rsidP="005C5AF7">
            <w:pPr>
              <w:autoSpaceDE w:val="0"/>
              <w:autoSpaceDN w:val="0"/>
              <w:adjustRightInd w:val="0"/>
              <w:spacing w:after="0" w:line="320" w:lineRule="atLeast"/>
              <w:ind w:left="60" w:right="60"/>
              <w:rPr>
                <w:rFonts w:ascii="Arial" w:hAnsi="Arial" w:cs="Arial"/>
                <w:color w:val="000000"/>
                <w:sz w:val="18"/>
                <w:szCs w:val="18"/>
              </w:rPr>
            </w:pPr>
            <w:r w:rsidRPr="002268AA">
              <w:rPr>
                <w:rFonts w:ascii="Arial" w:hAnsi="Arial" w:cs="Arial"/>
                <w:color w:val="000000"/>
                <w:sz w:val="18"/>
                <w:szCs w:val="18"/>
              </w:rPr>
              <w:t>1</w:t>
            </w:r>
          </w:p>
        </w:tc>
        <w:tc>
          <w:tcPr>
            <w:tcW w:w="1426" w:type="dxa"/>
            <w:tcBorders>
              <w:top w:val="single" w:sz="16" w:space="0" w:color="000000"/>
              <w:left w:val="nil"/>
              <w:bottom w:val="nil"/>
              <w:right w:val="single" w:sz="16" w:space="0" w:color="000000"/>
            </w:tcBorders>
            <w:shd w:val="clear" w:color="auto" w:fill="FFFFFF"/>
            <w:vAlign w:val="center"/>
          </w:tcPr>
          <w:p w:rsidR="00654ABC" w:rsidRPr="002268AA" w:rsidRDefault="00654ABC" w:rsidP="005C5AF7">
            <w:pPr>
              <w:autoSpaceDE w:val="0"/>
              <w:autoSpaceDN w:val="0"/>
              <w:adjustRightInd w:val="0"/>
              <w:spacing w:after="0" w:line="320" w:lineRule="atLeast"/>
              <w:ind w:left="60" w:right="60"/>
              <w:rPr>
                <w:rFonts w:ascii="Arial" w:hAnsi="Arial" w:cs="Arial"/>
                <w:color w:val="000000"/>
                <w:sz w:val="18"/>
                <w:szCs w:val="18"/>
              </w:rPr>
            </w:pPr>
            <w:r w:rsidRPr="002268AA">
              <w:rPr>
                <w:rFonts w:ascii="Arial" w:hAnsi="Arial" w:cs="Arial"/>
                <w:color w:val="000000"/>
                <w:sz w:val="18"/>
                <w:szCs w:val="18"/>
              </w:rPr>
              <w:t>(Constant)</w:t>
            </w:r>
          </w:p>
        </w:tc>
        <w:tc>
          <w:tcPr>
            <w:tcW w:w="861" w:type="dxa"/>
            <w:tcBorders>
              <w:top w:val="single" w:sz="16" w:space="0" w:color="000000"/>
              <w:left w:val="single" w:sz="16" w:space="0" w:color="000000"/>
              <w:bottom w:val="nil"/>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2,469</w:t>
            </w:r>
          </w:p>
        </w:tc>
        <w:tc>
          <w:tcPr>
            <w:tcW w:w="1170" w:type="dxa"/>
            <w:tcBorders>
              <w:top w:val="single" w:sz="16" w:space="0" w:color="000000"/>
              <w:bottom w:val="nil"/>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1,041</w:t>
            </w:r>
          </w:p>
        </w:tc>
        <w:tc>
          <w:tcPr>
            <w:tcW w:w="1270" w:type="dxa"/>
            <w:tcBorders>
              <w:top w:val="single" w:sz="16" w:space="0" w:color="000000"/>
              <w:bottom w:val="nil"/>
            </w:tcBorders>
            <w:shd w:val="clear" w:color="auto" w:fill="FFFFFF"/>
          </w:tcPr>
          <w:p w:rsidR="00654ABC" w:rsidRPr="002268AA" w:rsidRDefault="00654ABC" w:rsidP="005C5AF7">
            <w:pPr>
              <w:autoSpaceDE w:val="0"/>
              <w:autoSpaceDN w:val="0"/>
              <w:adjustRightInd w:val="0"/>
              <w:spacing w:after="0" w:line="240" w:lineRule="auto"/>
              <w:rPr>
                <w:rFonts w:ascii="Times New Roman" w:hAnsi="Times New Roman" w:cs="Times New Roman"/>
                <w:sz w:val="24"/>
                <w:szCs w:val="24"/>
              </w:rPr>
            </w:pPr>
          </w:p>
        </w:tc>
        <w:tc>
          <w:tcPr>
            <w:tcW w:w="889" w:type="dxa"/>
            <w:tcBorders>
              <w:top w:val="single" w:sz="16" w:space="0" w:color="000000"/>
              <w:bottom w:val="nil"/>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2,372</w:t>
            </w:r>
          </w:p>
        </w:tc>
        <w:tc>
          <w:tcPr>
            <w:tcW w:w="890" w:type="dxa"/>
            <w:tcBorders>
              <w:top w:val="single" w:sz="16" w:space="0" w:color="000000"/>
              <w:bottom w:val="nil"/>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w:t>
            </w:r>
            <w:r w:rsidRPr="00EF7839">
              <w:rPr>
                <w:rFonts w:ascii="Arial" w:hAnsi="Arial" w:cs="Arial"/>
                <w:color w:val="000000"/>
                <w:sz w:val="18"/>
                <w:szCs w:val="18"/>
              </w:rPr>
              <w:t>55</w:t>
            </w:r>
          </w:p>
        </w:tc>
        <w:tc>
          <w:tcPr>
            <w:tcW w:w="1141" w:type="dxa"/>
            <w:tcBorders>
              <w:top w:val="single" w:sz="16" w:space="0" w:color="000000"/>
              <w:bottom w:val="nil"/>
            </w:tcBorders>
            <w:shd w:val="clear" w:color="auto" w:fill="FFFFFF"/>
          </w:tcPr>
          <w:p w:rsidR="00654ABC" w:rsidRPr="002268AA" w:rsidRDefault="00654ABC" w:rsidP="005C5AF7">
            <w:pPr>
              <w:autoSpaceDE w:val="0"/>
              <w:autoSpaceDN w:val="0"/>
              <w:adjustRightInd w:val="0"/>
              <w:spacing w:after="0" w:line="240" w:lineRule="auto"/>
              <w:rPr>
                <w:rFonts w:ascii="Times New Roman" w:hAnsi="Times New Roman" w:cs="Times New Roman"/>
                <w:sz w:val="24"/>
                <w:szCs w:val="24"/>
              </w:rPr>
            </w:pPr>
          </w:p>
        </w:tc>
        <w:tc>
          <w:tcPr>
            <w:tcW w:w="636" w:type="dxa"/>
            <w:tcBorders>
              <w:top w:val="single" w:sz="16" w:space="0" w:color="000000"/>
              <w:bottom w:val="nil"/>
              <w:right w:val="single" w:sz="16" w:space="0" w:color="000000"/>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p>
        </w:tc>
      </w:tr>
      <w:tr w:rsidR="00654ABC" w:rsidRPr="002268AA" w:rsidTr="00FD1AB8">
        <w:trPr>
          <w:cantSplit/>
          <w:trHeight w:val="145"/>
        </w:trPr>
        <w:tc>
          <w:tcPr>
            <w:tcW w:w="98" w:type="dxa"/>
            <w:vMerge/>
            <w:tcBorders>
              <w:top w:val="single" w:sz="16" w:space="0" w:color="000000"/>
              <w:left w:val="single" w:sz="16" w:space="0" w:color="000000"/>
              <w:bottom w:val="single" w:sz="16" w:space="0" w:color="000000"/>
              <w:right w:val="nil"/>
            </w:tcBorders>
            <w:shd w:val="clear" w:color="auto" w:fill="FFFFFF"/>
            <w:vAlign w:val="center"/>
          </w:tcPr>
          <w:p w:rsidR="00654ABC" w:rsidRPr="002268AA" w:rsidRDefault="00654ABC" w:rsidP="005C5AF7">
            <w:pPr>
              <w:autoSpaceDE w:val="0"/>
              <w:autoSpaceDN w:val="0"/>
              <w:adjustRightInd w:val="0"/>
              <w:spacing w:after="0" w:line="240" w:lineRule="auto"/>
              <w:rPr>
                <w:rFonts w:ascii="Times New Roman" w:hAnsi="Times New Roman" w:cs="Times New Roman"/>
                <w:sz w:val="24"/>
                <w:szCs w:val="24"/>
              </w:rPr>
            </w:pPr>
          </w:p>
        </w:tc>
        <w:tc>
          <w:tcPr>
            <w:tcW w:w="1426" w:type="dxa"/>
            <w:tcBorders>
              <w:top w:val="nil"/>
              <w:left w:val="nil"/>
              <w:bottom w:val="nil"/>
              <w:right w:val="single" w:sz="16" w:space="0" w:color="000000"/>
            </w:tcBorders>
            <w:shd w:val="clear" w:color="auto" w:fill="FFFFFF"/>
            <w:vAlign w:val="center"/>
          </w:tcPr>
          <w:p w:rsidR="00654ABC" w:rsidRPr="002268AA" w:rsidRDefault="00654ABC" w:rsidP="005C5AF7">
            <w:pPr>
              <w:autoSpaceDE w:val="0"/>
              <w:autoSpaceDN w:val="0"/>
              <w:adjustRightInd w:val="0"/>
              <w:spacing w:after="0" w:line="320" w:lineRule="atLeast"/>
              <w:ind w:left="60" w:right="60"/>
              <w:rPr>
                <w:rFonts w:ascii="Arial" w:hAnsi="Arial" w:cs="Arial"/>
                <w:color w:val="000000"/>
                <w:sz w:val="18"/>
                <w:szCs w:val="18"/>
              </w:rPr>
            </w:pPr>
            <w:r w:rsidRPr="002268AA">
              <w:rPr>
                <w:rFonts w:ascii="Arial" w:hAnsi="Arial" w:cs="Arial"/>
                <w:color w:val="000000"/>
                <w:sz w:val="18"/>
                <w:szCs w:val="18"/>
              </w:rPr>
              <w:t>CAR</w:t>
            </w:r>
          </w:p>
        </w:tc>
        <w:tc>
          <w:tcPr>
            <w:tcW w:w="861" w:type="dxa"/>
            <w:tcBorders>
              <w:top w:val="nil"/>
              <w:left w:val="single" w:sz="16" w:space="0" w:color="000000"/>
              <w:bottom w:val="nil"/>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,390</w:t>
            </w:r>
          </w:p>
        </w:tc>
        <w:tc>
          <w:tcPr>
            <w:tcW w:w="1170" w:type="dxa"/>
            <w:tcBorders>
              <w:top w:val="nil"/>
              <w:bottom w:val="nil"/>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,439</w:t>
            </w:r>
          </w:p>
        </w:tc>
        <w:tc>
          <w:tcPr>
            <w:tcW w:w="1270" w:type="dxa"/>
            <w:tcBorders>
              <w:top w:val="nil"/>
              <w:bottom w:val="nil"/>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,244</w:t>
            </w:r>
          </w:p>
        </w:tc>
        <w:tc>
          <w:tcPr>
            <w:tcW w:w="889" w:type="dxa"/>
            <w:tcBorders>
              <w:top w:val="nil"/>
              <w:bottom w:val="nil"/>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3,15</w:t>
            </w:r>
            <w:r w:rsidRPr="00EF7839">
              <w:rPr>
                <w:rFonts w:ascii="Arial" w:hAnsi="Arial" w:cs="Arial"/>
                <w:color w:val="000000"/>
                <w:sz w:val="18"/>
                <w:szCs w:val="18"/>
              </w:rPr>
              <w:t>9</w:t>
            </w:r>
          </w:p>
        </w:tc>
        <w:tc>
          <w:tcPr>
            <w:tcW w:w="890" w:type="dxa"/>
            <w:tcBorders>
              <w:top w:val="nil"/>
              <w:bottom w:val="nil"/>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,04</w:t>
            </w:r>
            <w:r w:rsidRPr="00EF7839">
              <w:rPr>
                <w:rFonts w:ascii="Arial" w:hAnsi="Arial" w:cs="Arial"/>
                <w:color w:val="000000"/>
                <w:sz w:val="18"/>
                <w:szCs w:val="18"/>
              </w:rPr>
              <w:t>8</w:t>
            </w:r>
          </w:p>
        </w:tc>
        <w:tc>
          <w:tcPr>
            <w:tcW w:w="1141" w:type="dxa"/>
            <w:tcBorders>
              <w:top w:val="nil"/>
              <w:bottom w:val="nil"/>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,658</w:t>
            </w:r>
          </w:p>
        </w:tc>
        <w:tc>
          <w:tcPr>
            <w:tcW w:w="636" w:type="dxa"/>
            <w:tcBorders>
              <w:top w:val="nil"/>
              <w:bottom w:val="nil"/>
              <w:right w:val="single" w:sz="16" w:space="0" w:color="000000"/>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1,520</w:t>
            </w:r>
          </w:p>
        </w:tc>
      </w:tr>
      <w:tr w:rsidR="00654ABC" w:rsidRPr="002268AA" w:rsidTr="00FD1AB8">
        <w:trPr>
          <w:cantSplit/>
          <w:trHeight w:val="145"/>
        </w:trPr>
        <w:tc>
          <w:tcPr>
            <w:tcW w:w="98" w:type="dxa"/>
            <w:vMerge/>
            <w:tcBorders>
              <w:top w:val="single" w:sz="16" w:space="0" w:color="000000"/>
              <w:left w:val="single" w:sz="16" w:space="0" w:color="000000"/>
              <w:bottom w:val="single" w:sz="16" w:space="0" w:color="000000"/>
              <w:right w:val="nil"/>
            </w:tcBorders>
            <w:shd w:val="clear" w:color="auto" w:fill="FFFFFF"/>
            <w:vAlign w:val="center"/>
          </w:tcPr>
          <w:p w:rsidR="00654ABC" w:rsidRPr="002268AA" w:rsidRDefault="00654ABC" w:rsidP="005C5AF7">
            <w:pPr>
              <w:autoSpaceDE w:val="0"/>
              <w:autoSpaceDN w:val="0"/>
              <w:adjustRightInd w:val="0"/>
              <w:spacing w:after="0" w:line="240" w:lineRule="auto"/>
              <w:rPr>
                <w:rFonts w:ascii="Arial" w:hAnsi="Arial" w:cs="Arial"/>
                <w:color w:val="000000"/>
                <w:sz w:val="18"/>
                <w:szCs w:val="18"/>
              </w:rPr>
            </w:pPr>
          </w:p>
        </w:tc>
        <w:tc>
          <w:tcPr>
            <w:tcW w:w="1426" w:type="dxa"/>
            <w:tcBorders>
              <w:top w:val="nil"/>
              <w:left w:val="nil"/>
              <w:bottom w:val="single" w:sz="16" w:space="0" w:color="000000"/>
              <w:right w:val="single" w:sz="16" w:space="0" w:color="000000"/>
            </w:tcBorders>
            <w:shd w:val="clear" w:color="auto" w:fill="FFFFFF"/>
            <w:vAlign w:val="center"/>
          </w:tcPr>
          <w:p w:rsidR="00654ABC" w:rsidRPr="002268AA" w:rsidRDefault="00654ABC" w:rsidP="005C5AF7">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ROA</w:t>
            </w:r>
          </w:p>
        </w:tc>
        <w:tc>
          <w:tcPr>
            <w:tcW w:w="861" w:type="dxa"/>
            <w:tcBorders>
              <w:top w:val="nil"/>
              <w:left w:val="single" w:sz="16" w:space="0" w:color="000000"/>
              <w:bottom w:val="single" w:sz="16" w:space="0" w:color="000000"/>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,552</w:t>
            </w:r>
          </w:p>
        </w:tc>
        <w:tc>
          <w:tcPr>
            <w:tcW w:w="1170" w:type="dxa"/>
            <w:tcBorders>
              <w:top w:val="nil"/>
              <w:bottom w:val="single" w:sz="16" w:space="0" w:color="000000"/>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,225</w:t>
            </w:r>
          </w:p>
        </w:tc>
        <w:tc>
          <w:tcPr>
            <w:tcW w:w="1270" w:type="dxa"/>
            <w:tcBorders>
              <w:top w:val="nil"/>
              <w:bottom w:val="single" w:sz="16" w:space="0" w:color="000000"/>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,673</w:t>
            </w:r>
          </w:p>
        </w:tc>
        <w:tc>
          <w:tcPr>
            <w:tcW w:w="889" w:type="dxa"/>
            <w:tcBorders>
              <w:top w:val="nil"/>
              <w:bottom w:val="single" w:sz="16" w:space="0" w:color="000000"/>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2,453</w:t>
            </w:r>
          </w:p>
        </w:tc>
        <w:tc>
          <w:tcPr>
            <w:tcW w:w="890" w:type="dxa"/>
            <w:tcBorders>
              <w:top w:val="nil"/>
              <w:bottom w:val="single" w:sz="16" w:space="0" w:color="000000"/>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,050</w:t>
            </w:r>
          </w:p>
        </w:tc>
        <w:tc>
          <w:tcPr>
            <w:tcW w:w="1141" w:type="dxa"/>
            <w:tcBorders>
              <w:top w:val="nil"/>
              <w:bottom w:val="single" w:sz="16" w:space="0" w:color="000000"/>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,658</w:t>
            </w:r>
          </w:p>
        </w:tc>
        <w:tc>
          <w:tcPr>
            <w:tcW w:w="636" w:type="dxa"/>
            <w:tcBorders>
              <w:top w:val="nil"/>
              <w:bottom w:val="single" w:sz="16" w:space="0" w:color="000000"/>
              <w:right w:val="single" w:sz="16" w:space="0" w:color="000000"/>
            </w:tcBorders>
            <w:shd w:val="clear" w:color="auto" w:fill="FFFFFF"/>
            <w:vAlign w:val="center"/>
          </w:tcPr>
          <w:p w:rsidR="00654ABC" w:rsidRPr="00EF7839"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1,520</w:t>
            </w:r>
          </w:p>
        </w:tc>
      </w:tr>
      <w:tr w:rsidR="00654ABC" w:rsidRPr="002268AA" w:rsidTr="00FD1AB8">
        <w:trPr>
          <w:cantSplit/>
          <w:trHeight w:val="326"/>
        </w:trPr>
        <w:tc>
          <w:tcPr>
            <w:tcW w:w="8380" w:type="dxa"/>
            <w:gridSpan w:val="9"/>
            <w:tcBorders>
              <w:top w:val="nil"/>
              <w:left w:val="nil"/>
              <w:bottom w:val="nil"/>
              <w:right w:val="nil"/>
            </w:tcBorders>
            <w:shd w:val="clear" w:color="auto" w:fill="FFFFFF"/>
          </w:tcPr>
          <w:p w:rsidR="00654ABC" w:rsidRPr="002268AA" w:rsidRDefault="00654ABC" w:rsidP="005C5AF7">
            <w:pPr>
              <w:autoSpaceDE w:val="0"/>
              <w:autoSpaceDN w:val="0"/>
              <w:adjustRightInd w:val="0"/>
              <w:spacing w:after="0" w:line="320" w:lineRule="atLeast"/>
              <w:ind w:left="60" w:right="60"/>
              <w:rPr>
                <w:rFonts w:ascii="Arial" w:hAnsi="Arial" w:cs="Arial"/>
                <w:color w:val="000000"/>
                <w:sz w:val="18"/>
                <w:szCs w:val="18"/>
              </w:rPr>
            </w:pPr>
            <w:r w:rsidRPr="002268AA">
              <w:rPr>
                <w:rFonts w:ascii="Arial" w:hAnsi="Arial" w:cs="Arial"/>
                <w:color w:val="000000"/>
                <w:sz w:val="18"/>
                <w:szCs w:val="18"/>
              </w:rPr>
              <w:t xml:space="preserve">a. Dependent Variable: </w:t>
            </w:r>
            <w:r>
              <w:rPr>
                <w:rFonts w:ascii="Arial" w:hAnsi="Arial" w:cs="Arial"/>
                <w:color w:val="000000"/>
                <w:sz w:val="18"/>
                <w:szCs w:val="18"/>
              </w:rPr>
              <w:t>LDR</w:t>
            </w:r>
          </w:p>
        </w:tc>
      </w:tr>
    </w:tbl>
    <w:p w:rsidR="00654ABC" w:rsidRPr="00654ABC" w:rsidRDefault="00654ABC" w:rsidP="00654ABC">
      <w:pPr>
        <w:pStyle w:val="ListParagraph"/>
        <w:autoSpaceDE w:val="0"/>
        <w:autoSpaceDN w:val="0"/>
        <w:adjustRightInd w:val="0"/>
        <w:spacing w:after="0" w:line="240" w:lineRule="auto"/>
        <w:ind w:left="0"/>
        <w:jc w:val="center"/>
        <w:rPr>
          <w:rFonts w:ascii="Times New Roman" w:hAnsi="Times New Roman" w:cs="Times New Roman"/>
          <w:b/>
        </w:rPr>
      </w:pPr>
      <w:r w:rsidRPr="00654ABC">
        <w:rPr>
          <w:rFonts w:ascii="Times New Roman" w:hAnsi="Times New Roman" w:cs="Times New Roman"/>
          <w:b/>
        </w:rPr>
        <w:t>Sumber: Data Sekunder yang Diolah Menggunakan SPSS 20.0, 2014</w:t>
      </w:r>
    </w:p>
    <w:p w:rsidR="00654ABC" w:rsidRPr="00654ABC" w:rsidRDefault="00654ABC" w:rsidP="00654ABC">
      <w:pPr>
        <w:autoSpaceDE w:val="0"/>
        <w:autoSpaceDN w:val="0"/>
        <w:adjustRightInd w:val="0"/>
        <w:spacing w:after="0" w:line="240" w:lineRule="auto"/>
        <w:ind w:firstLine="720"/>
        <w:jc w:val="both"/>
        <w:rPr>
          <w:rFonts w:ascii="Times New Roman" w:hAnsi="Times New Roman" w:cs="Times New Roman"/>
        </w:rPr>
      </w:pPr>
      <w:r w:rsidRPr="00654ABC">
        <w:rPr>
          <w:rFonts w:ascii="Times New Roman" w:hAnsi="Times New Roman" w:cs="Times New Roman"/>
        </w:rPr>
        <w:t xml:space="preserve">Berdasarkan Tabel diatas, dapat dilihat bahwa nilai VIF untuk masing-masing variabel independen yaitu </w:t>
      </w:r>
      <w:r w:rsidRPr="00654ABC">
        <w:rPr>
          <w:rFonts w:ascii="Times New Roman" w:hAnsi="Times New Roman" w:cs="Times New Roman"/>
          <w:i/>
        </w:rPr>
        <w:t xml:space="preserve">Loan to Deposit Ratio </w:t>
      </w:r>
      <w:r w:rsidRPr="00654ABC">
        <w:rPr>
          <w:rFonts w:ascii="Times New Roman" w:hAnsi="Times New Roman" w:cs="Times New Roman"/>
        </w:rPr>
        <w:t>(LDR) dan kredit konsumtif adalah sebesar 1.007. atau dapat diartikan bahwa tidak terjadi multikoleniaritas karena nilai VIF lebih kecil dari 10. Sehingga model regresi pada penelitian ini dapat dikatakan baik.</w:t>
      </w:r>
    </w:p>
    <w:p w:rsidR="009F7380" w:rsidRPr="00654ABC" w:rsidRDefault="009F7380" w:rsidP="009F7380">
      <w:pPr>
        <w:autoSpaceDE w:val="0"/>
        <w:autoSpaceDN w:val="0"/>
        <w:adjustRightInd w:val="0"/>
        <w:spacing w:after="0" w:line="240" w:lineRule="auto"/>
        <w:ind w:firstLine="851"/>
        <w:jc w:val="both"/>
        <w:rPr>
          <w:rFonts w:ascii="Times New Roman" w:hAnsi="Times New Roman" w:cs="Times New Roman"/>
        </w:rPr>
      </w:pPr>
    </w:p>
    <w:p w:rsidR="00654ABC" w:rsidRPr="00654ABC" w:rsidRDefault="00654ABC" w:rsidP="00654ABC">
      <w:pPr>
        <w:pStyle w:val="ListParagraph"/>
        <w:numPr>
          <w:ilvl w:val="0"/>
          <w:numId w:val="7"/>
        </w:numPr>
        <w:tabs>
          <w:tab w:val="left" w:pos="2904"/>
        </w:tabs>
        <w:spacing w:line="240" w:lineRule="auto"/>
        <w:ind w:left="360"/>
        <w:jc w:val="both"/>
        <w:rPr>
          <w:rFonts w:ascii="Times New Roman" w:hAnsi="Times New Roman" w:cs="Times New Roman"/>
          <w:b/>
        </w:rPr>
      </w:pPr>
      <w:r w:rsidRPr="00654ABC">
        <w:rPr>
          <w:rFonts w:ascii="Times New Roman" w:hAnsi="Times New Roman" w:cs="Times New Roman"/>
          <w:b/>
        </w:rPr>
        <w:t>Uji Heteroskedastisitas</w:t>
      </w:r>
    </w:p>
    <w:p w:rsidR="00654ABC" w:rsidRPr="00654ABC" w:rsidRDefault="00654ABC" w:rsidP="00654ABC">
      <w:pPr>
        <w:pStyle w:val="ListParagraph"/>
        <w:tabs>
          <w:tab w:val="left" w:pos="2904"/>
        </w:tabs>
        <w:spacing w:line="240" w:lineRule="auto"/>
        <w:jc w:val="both"/>
        <w:rPr>
          <w:rFonts w:ascii="Times New Roman" w:hAnsi="Times New Roman" w:cs="Times New Roman"/>
          <w:b/>
        </w:rPr>
      </w:pPr>
    </w:p>
    <w:p w:rsidR="00654ABC" w:rsidRPr="00654ABC" w:rsidRDefault="00654ABC" w:rsidP="00654ABC">
      <w:pPr>
        <w:pStyle w:val="ListParagraph"/>
        <w:tabs>
          <w:tab w:val="left" w:pos="2904"/>
        </w:tabs>
        <w:spacing w:line="240" w:lineRule="auto"/>
        <w:ind w:left="0" w:firstLine="720"/>
        <w:jc w:val="both"/>
        <w:rPr>
          <w:rFonts w:ascii="Times New Roman" w:hAnsi="Times New Roman" w:cs="Times New Roman"/>
          <w:color w:val="000000" w:themeColor="text1"/>
        </w:rPr>
      </w:pPr>
      <w:r w:rsidRPr="00654ABC">
        <w:rPr>
          <w:rFonts w:ascii="Times New Roman" w:hAnsi="Times New Roman" w:cs="Times New Roman"/>
          <w:color w:val="000000" w:themeColor="text1"/>
        </w:rPr>
        <w:t>Menurut Priyatno (2012:158), uji heteroskedastisitas adalah keadaan dimana dalam model regresi terjadi ketidaksamaan varian dari residual pada satu pengamatan ke pengamatan lain. Model regresi yang baik adalah tidak terjadi heteroskedastisitas.</w:t>
      </w:r>
    </w:p>
    <w:p w:rsidR="00654ABC" w:rsidRPr="00654ABC" w:rsidRDefault="00654ABC" w:rsidP="00654ABC">
      <w:pPr>
        <w:pStyle w:val="ListParagraph"/>
        <w:tabs>
          <w:tab w:val="left" w:pos="2904"/>
        </w:tabs>
        <w:spacing w:line="240" w:lineRule="auto"/>
        <w:ind w:left="0"/>
        <w:jc w:val="center"/>
        <w:rPr>
          <w:rFonts w:ascii="Times New Roman" w:hAnsi="Times New Roman" w:cs="Times New Roman"/>
          <w:b/>
        </w:rPr>
      </w:pPr>
      <w:r w:rsidRPr="00654ABC">
        <w:rPr>
          <w:rFonts w:ascii="Times New Roman" w:hAnsi="Times New Roman" w:cs="Times New Roman"/>
          <w:b/>
          <w:noProof/>
        </w:rPr>
        <w:drawing>
          <wp:inline distT="0" distB="0" distL="0" distR="0">
            <wp:extent cx="3558740" cy="2105526"/>
            <wp:effectExtent l="19050" t="0" r="3610" b="0"/>
            <wp:docPr id="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3550676" cy="2100755"/>
                    </a:xfrm>
                    <a:prstGeom prst="rect">
                      <a:avLst/>
                    </a:prstGeom>
                    <a:noFill/>
                    <a:ln w="9525">
                      <a:noFill/>
                      <a:miter lim="800000"/>
                      <a:headEnd/>
                      <a:tailEnd/>
                    </a:ln>
                  </pic:spPr>
                </pic:pic>
              </a:graphicData>
            </a:graphic>
          </wp:inline>
        </w:drawing>
      </w:r>
    </w:p>
    <w:p w:rsidR="00654ABC" w:rsidRPr="00654ABC" w:rsidRDefault="00654ABC" w:rsidP="00654ABC">
      <w:pPr>
        <w:pStyle w:val="ListParagraph"/>
        <w:autoSpaceDE w:val="0"/>
        <w:autoSpaceDN w:val="0"/>
        <w:adjustRightInd w:val="0"/>
        <w:spacing w:after="0" w:line="240" w:lineRule="auto"/>
        <w:ind w:left="0"/>
        <w:jc w:val="center"/>
        <w:rPr>
          <w:rFonts w:ascii="Times New Roman" w:hAnsi="Times New Roman" w:cs="Times New Roman"/>
          <w:b/>
        </w:rPr>
      </w:pPr>
      <w:r w:rsidRPr="00654ABC">
        <w:rPr>
          <w:rFonts w:ascii="Times New Roman" w:hAnsi="Times New Roman" w:cs="Times New Roman"/>
          <w:b/>
        </w:rPr>
        <w:t xml:space="preserve">Gambar IV </w:t>
      </w:r>
    </w:p>
    <w:p w:rsidR="00654ABC" w:rsidRPr="00654ABC" w:rsidRDefault="00654ABC" w:rsidP="00654ABC">
      <w:pPr>
        <w:pStyle w:val="ListParagraph"/>
        <w:autoSpaceDE w:val="0"/>
        <w:autoSpaceDN w:val="0"/>
        <w:adjustRightInd w:val="0"/>
        <w:spacing w:after="0" w:line="240" w:lineRule="auto"/>
        <w:ind w:left="0"/>
        <w:jc w:val="center"/>
        <w:rPr>
          <w:rFonts w:ascii="Times New Roman" w:hAnsi="Times New Roman" w:cs="Times New Roman"/>
          <w:b/>
        </w:rPr>
      </w:pPr>
      <w:r w:rsidRPr="00654ABC">
        <w:rPr>
          <w:rFonts w:ascii="Times New Roman" w:hAnsi="Times New Roman" w:cs="Times New Roman"/>
          <w:b/>
        </w:rPr>
        <w:t xml:space="preserve">Grafik </w:t>
      </w:r>
      <w:r w:rsidRPr="00654ABC">
        <w:rPr>
          <w:rFonts w:ascii="Times New Roman" w:hAnsi="Times New Roman" w:cs="Times New Roman"/>
          <w:b/>
          <w:i/>
        </w:rPr>
        <w:t>Scatterplot</w:t>
      </w:r>
    </w:p>
    <w:p w:rsidR="00654ABC" w:rsidRPr="00654ABC" w:rsidRDefault="00654ABC" w:rsidP="00654ABC">
      <w:pPr>
        <w:pStyle w:val="ListParagraph"/>
        <w:autoSpaceDE w:val="0"/>
        <w:autoSpaceDN w:val="0"/>
        <w:adjustRightInd w:val="0"/>
        <w:spacing w:after="240" w:line="240" w:lineRule="auto"/>
        <w:ind w:left="0"/>
        <w:jc w:val="center"/>
        <w:rPr>
          <w:rFonts w:ascii="Times New Roman" w:hAnsi="Times New Roman" w:cs="Times New Roman"/>
          <w:b/>
        </w:rPr>
      </w:pPr>
      <w:r w:rsidRPr="00654ABC">
        <w:rPr>
          <w:rFonts w:ascii="Times New Roman" w:hAnsi="Times New Roman" w:cs="Times New Roman"/>
          <w:b/>
        </w:rPr>
        <w:t>Sumber: Data Sekunder yang Diolah Menggunakan SPSS 20.0, 2014</w:t>
      </w:r>
    </w:p>
    <w:p w:rsidR="00654ABC" w:rsidRPr="00654ABC" w:rsidRDefault="00654ABC" w:rsidP="00654ABC">
      <w:pPr>
        <w:pStyle w:val="ListParagraph"/>
        <w:autoSpaceDE w:val="0"/>
        <w:autoSpaceDN w:val="0"/>
        <w:adjustRightInd w:val="0"/>
        <w:spacing w:after="0" w:line="240" w:lineRule="auto"/>
        <w:ind w:left="0" w:firstLine="720"/>
        <w:jc w:val="both"/>
        <w:rPr>
          <w:rFonts w:ascii="Times New Roman" w:hAnsi="Times New Roman" w:cs="Times New Roman"/>
        </w:rPr>
      </w:pPr>
      <w:r w:rsidRPr="00654ABC">
        <w:rPr>
          <w:rFonts w:ascii="Times New Roman" w:hAnsi="Times New Roman" w:cs="Times New Roman"/>
        </w:rPr>
        <w:t>Berdasarkan Gambar diatas dapat dilihat bahwa titik-titik menyebar secara acak serta tersebar baik diatas maupun dibawah angka 0 pada sumbu Y. Hal ini dapat disimpulkan bahwa tidak terjadi heteroskedastisitas, sehingga pada model regresi ini dapat dikatakan baik.</w:t>
      </w:r>
    </w:p>
    <w:p w:rsidR="004F2F16" w:rsidRDefault="004F2F16" w:rsidP="00DA3A66">
      <w:pPr>
        <w:tabs>
          <w:tab w:val="left" w:pos="2904"/>
        </w:tabs>
        <w:spacing w:after="0" w:line="240" w:lineRule="auto"/>
        <w:ind w:firstLine="720"/>
        <w:rPr>
          <w:rFonts w:ascii="Times New Roman" w:hAnsi="Times New Roman" w:cs="Times New Roman"/>
        </w:rPr>
      </w:pPr>
    </w:p>
    <w:p w:rsidR="00FD1AB8" w:rsidRPr="00654ABC" w:rsidRDefault="00FD1AB8" w:rsidP="00DA3A66">
      <w:pPr>
        <w:tabs>
          <w:tab w:val="left" w:pos="2904"/>
        </w:tabs>
        <w:spacing w:after="0" w:line="240" w:lineRule="auto"/>
        <w:ind w:firstLine="720"/>
        <w:rPr>
          <w:rFonts w:ascii="Times New Roman" w:hAnsi="Times New Roman" w:cs="Times New Roman"/>
        </w:rPr>
      </w:pPr>
    </w:p>
    <w:p w:rsidR="00E503AB" w:rsidRPr="00654ABC" w:rsidRDefault="00E503AB" w:rsidP="00417290">
      <w:pPr>
        <w:pStyle w:val="ListParagraph"/>
        <w:numPr>
          <w:ilvl w:val="0"/>
          <w:numId w:val="7"/>
        </w:numPr>
        <w:tabs>
          <w:tab w:val="left" w:pos="2904"/>
        </w:tabs>
        <w:spacing w:line="240" w:lineRule="auto"/>
        <w:ind w:left="360"/>
        <w:jc w:val="both"/>
        <w:rPr>
          <w:rFonts w:ascii="Times New Roman" w:hAnsi="Times New Roman" w:cs="Times New Roman"/>
          <w:b/>
        </w:rPr>
      </w:pPr>
      <w:r w:rsidRPr="00654ABC">
        <w:rPr>
          <w:rFonts w:ascii="Times New Roman" w:hAnsi="Times New Roman" w:cs="Times New Roman"/>
          <w:b/>
        </w:rPr>
        <w:t xml:space="preserve">Uji </w:t>
      </w:r>
      <w:r w:rsidR="00654ABC">
        <w:rPr>
          <w:rFonts w:ascii="Times New Roman" w:hAnsi="Times New Roman" w:cs="Times New Roman"/>
          <w:b/>
        </w:rPr>
        <w:t>Autokorelasi</w:t>
      </w:r>
    </w:p>
    <w:p w:rsidR="00E503AB" w:rsidRPr="002A706B" w:rsidRDefault="00E503AB" w:rsidP="002A706B">
      <w:pPr>
        <w:pStyle w:val="ListParagraph"/>
        <w:tabs>
          <w:tab w:val="left" w:pos="2904"/>
        </w:tabs>
        <w:spacing w:line="240" w:lineRule="auto"/>
        <w:ind w:left="0"/>
        <w:jc w:val="both"/>
        <w:rPr>
          <w:rFonts w:ascii="Times New Roman" w:hAnsi="Times New Roman" w:cs="Times New Roman"/>
          <w:color w:val="000000" w:themeColor="text1"/>
        </w:rPr>
      </w:pPr>
    </w:p>
    <w:p w:rsidR="002A706B" w:rsidRPr="002A706B" w:rsidRDefault="002A706B" w:rsidP="002A706B">
      <w:pPr>
        <w:pStyle w:val="ListParagraph"/>
        <w:spacing w:after="0" w:line="240" w:lineRule="auto"/>
        <w:ind w:left="0" w:firstLine="720"/>
        <w:jc w:val="both"/>
        <w:rPr>
          <w:rFonts w:ascii="Times New Roman" w:hAnsi="Times New Roman" w:cs="Times New Roman"/>
        </w:rPr>
      </w:pPr>
      <w:r w:rsidRPr="002A706B">
        <w:rPr>
          <w:rFonts w:ascii="Times New Roman" w:hAnsi="Times New Roman" w:cs="Times New Roman"/>
        </w:rPr>
        <w:lastRenderedPageBreak/>
        <w:t xml:space="preserve">Autokorelasi adalah keadaan dimana pada model regresi ada kolerasi antara residual pada periode t dengan residual pada periode sebelumnya (t-1). Model regresi yang baik adalah  yang tidak terdapat masalah autokolerasi. Metode pengujian masing-masing menggunakan uji </w:t>
      </w:r>
      <w:r w:rsidRPr="002A706B">
        <w:rPr>
          <w:rFonts w:ascii="Times New Roman" w:hAnsi="Times New Roman" w:cs="Times New Roman"/>
          <w:i/>
        </w:rPr>
        <w:t>Durbin-Watson</w:t>
      </w:r>
      <w:r w:rsidRPr="002A706B">
        <w:rPr>
          <w:rFonts w:ascii="Times New Roman" w:hAnsi="Times New Roman" w:cs="Times New Roman"/>
        </w:rPr>
        <w:t xml:space="preserve"> </w:t>
      </w:r>
      <w:r w:rsidRPr="002A706B">
        <w:rPr>
          <w:rFonts w:ascii="Times New Roman" w:hAnsi="Times New Roman" w:cs="Times New Roman"/>
          <w:i/>
        </w:rPr>
        <w:t xml:space="preserve">(DW-test). </w:t>
      </w:r>
      <w:r w:rsidRPr="002A706B">
        <w:rPr>
          <w:rFonts w:ascii="Times New Roman" w:hAnsi="Times New Roman" w:cs="Times New Roman"/>
        </w:rPr>
        <w:t>(Priyatno, 2012:1720).</w:t>
      </w:r>
    </w:p>
    <w:tbl>
      <w:tblPr>
        <w:tblW w:w="8025" w:type="dxa"/>
        <w:tblInd w:w="2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78"/>
        <w:gridCol w:w="1007"/>
        <w:gridCol w:w="1067"/>
        <w:gridCol w:w="1465"/>
        <w:gridCol w:w="1734"/>
        <w:gridCol w:w="1974"/>
      </w:tblGrid>
      <w:tr w:rsidR="00654ABC" w:rsidRPr="00A5775B" w:rsidTr="005C5AF7">
        <w:trPr>
          <w:cantSplit/>
          <w:trHeight w:val="348"/>
        </w:trPr>
        <w:tc>
          <w:tcPr>
            <w:tcW w:w="8025" w:type="dxa"/>
            <w:gridSpan w:val="6"/>
            <w:tcBorders>
              <w:top w:val="nil"/>
              <w:left w:val="nil"/>
              <w:bottom w:val="nil"/>
              <w:right w:val="nil"/>
            </w:tcBorders>
            <w:shd w:val="clear" w:color="auto" w:fill="FFFFFF"/>
          </w:tcPr>
          <w:p w:rsidR="00654ABC" w:rsidRPr="00B719F3" w:rsidRDefault="002A706B" w:rsidP="00654ABC">
            <w:pPr>
              <w:autoSpaceDE w:val="0"/>
              <w:autoSpaceDN w:val="0"/>
              <w:adjustRightInd w:val="0"/>
              <w:spacing w:after="0" w:line="240" w:lineRule="auto"/>
              <w:ind w:right="60"/>
              <w:jc w:val="center"/>
              <w:rPr>
                <w:rFonts w:ascii="Times New Roman" w:hAnsi="Times New Roman" w:cs="Times New Roman"/>
                <w:b/>
                <w:bCs/>
              </w:rPr>
            </w:pPr>
            <w:r>
              <w:rPr>
                <w:rFonts w:ascii="Times New Roman" w:hAnsi="Times New Roman" w:cs="Times New Roman"/>
                <w:b/>
                <w:bCs/>
              </w:rPr>
              <w:t>Tabel III</w:t>
            </w:r>
          </w:p>
          <w:p w:rsidR="00654ABC" w:rsidRPr="00B719F3" w:rsidRDefault="00654ABC" w:rsidP="00654ABC">
            <w:pPr>
              <w:autoSpaceDE w:val="0"/>
              <w:autoSpaceDN w:val="0"/>
              <w:adjustRightInd w:val="0"/>
              <w:spacing w:after="0" w:line="240" w:lineRule="auto"/>
              <w:ind w:right="60"/>
              <w:jc w:val="center"/>
              <w:rPr>
                <w:rFonts w:ascii="Times New Roman" w:hAnsi="Times New Roman" w:cs="Times New Roman"/>
                <w:b/>
              </w:rPr>
            </w:pPr>
            <w:r w:rsidRPr="00B719F3">
              <w:rPr>
                <w:rFonts w:ascii="Times New Roman" w:hAnsi="Times New Roman" w:cs="Times New Roman"/>
                <w:b/>
              </w:rPr>
              <w:t>Uji Autokolerasi Durbin-Watson</w:t>
            </w:r>
          </w:p>
          <w:p w:rsidR="00654ABC" w:rsidRPr="00B719F3" w:rsidRDefault="00654ABC" w:rsidP="00654ABC">
            <w:pPr>
              <w:autoSpaceDE w:val="0"/>
              <w:autoSpaceDN w:val="0"/>
              <w:adjustRightInd w:val="0"/>
              <w:spacing w:after="0" w:line="240" w:lineRule="auto"/>
              <w:ind w:right="60"/>
              <w:jc w:val="center"/>
              <w:rPr>
                <w:rFonts w:ascii="Times New Roman" w:hAnsi="Times New Roman" w:cs="Times New Roman"/>
                <w:b/>
                <w:bCs/>
                <w:color w:val="000000"/>
                <w:vertAlign w:val="superscript"/>
              </w:rPr>
            </w:pPr>
            <w:r w:rsidRPr="00B719F3">
              <w:rPr>
                <w:rFonts w:ascii="Times New Roman" w:hAnsi="Times New Roman" w:cs="Times New Roman"/>
                <w:b/>
                <w:bCs/>
                <w:color w:val="000000"/>
              </w:rPr>
              <w:t>Model Summary</w:t>
            </w:r>
            <w:r w:rsidRPr="00B719F3">
              <w:rPr>
                <w:rFonts w:ascii="Times New Roman" w:hAnsi="Times New Roman" w:cs="Times New Roman"/>
                <w:b/>
                <w:bCs/>
                <w:color w:val="000000"/>
                <w:vertAlign w:val="superscript"/>
              </w:rPr>
              <w:t>b</w:t>
            </w:r>
          </w:p>
          <w:p w:rsidR="00654ABC" w:rsidRPr="00A5775B" w:rsidRDefault="00654ABC" w:rsidP="005C5AF7">
            <w:pPr>
              <w:autoSpaceDE w:val="0"/>
              <w:autoSpaceDN w:val="0"/>
              <w:adjustRightInd w:val="0"/>
              <w:spacing w:after="0" w:line="320" w:lineRule="atLeast"/>
              <w:ind w:right="60"/>
              <w:rPr>
                <w:rFonts w:ascii="Arial" w:hAnsi="Arial" w:cs="Arial"/>
                <w:color w:val="000000"/>
                <w:sz w:val="18"/>
                <w:szCs w:val="18"/>
              </w:rPr>
            </w:pPr>
          </w:p>
        </w:tc>
      </w:tr>
      <w:tr w:rsidR="00654ABC" w:rsidRPr="00A5775B" w:rsidTr="005C5AF7">
        <w:trPr>
          <w:cantSplit/>
          <w:trHeight w:val="746"/>
        </w:trPr>
        <w:tc>
          <w:tcPr>
            <w:tcW w:w="778" w:type="dxa"/>
            <w:tcBorders>
              <w:top w:val="single" w:sz="16" w:space="0" w:color="000000"/>
              <w:left w:val="single" w:sz="16" w:space="0" w:color="000000"/>
              <w:bottom w:val="single" w:sz="16" w:space="0" w:color="000000"/>
              <w:right w:val="single" w:sz="16" w:space="0" w:color="000000"/>
            </w:tcBorders>
            <w:shd w:val="clear" w:color="auto" w:fill="FFFFFF"/>
          </w:tcPr>
          <w:p w:rsidR="00654ABC" w:rsidRPr="00A5775B" w:rsidRDefault="00654ABC" w:rsidP="005C5AF7">
            <w:pPr>
              <w:autoSpaceDE w:val="0"/>
              <w:autoSpaceDN w:val="0"/>
              <w:adjustRightInd w:val="0"/>
              <w:spacing w:after="0" w:line="320" w:lineRule="atLeast"/>
              <w:ind w:left="60" w:right="60"/>
              <w:rPr>
                <w:rFonts w:ascii="Arial" w:hAnsi="Arial" w:cs="Arial"/>
                <w:color w:val="000000"/>
                <w:sz w:val="18"/>
                <w:szCs w:val="18"/>
              </w:rPr>
            </w:pPr>
            <w:r w:rsidRPr="00A5775B">
              <w:rPr>
                <w:rFonts w:ascii="Arial" w:hAnsi="Arial" w:cs="Arial"/>
                <w:color w:val="000000"/>
                <w:sz w:val="18"/>
                <w:szCs w:val="18"/>
              </w:rPr>
              <w:t>Model</w:t>
            </w:r>
          </w:p>
        </w:tc>
        <w:tc>
          <w:tcPr>
            <w:tcW w:w="1007" w:type="dxa"/>
            <w:tcBorders>
              <w:top w:val="single" w:sz="16" w:space="0" w:color="000000"/>
              <w:left w:val="single" w:sz="16" w:space="0" w:color="000000"/>
              <w:bottom w:val="single" w:sz="16" w:space="0" w:color="000000"/>
            </w:tcBorders>
            <w:shd w:val="clear" w:color="auto" w:fill="FFFFFF"/>
          </w:tcPr>
          <w:p w:rsidR="00654ABC" w:rsidRPr="00A5775B"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A5775B">
              <w:rPr>
                <w:rFonts w:ascii="Arial" w:hAnsi="Arial" w:cs="Arial"/>
                <w:color w:val="000000"/>
                <w:sz w:val="18"/>
                <w:szCs w:val="18"/>
              </w:rPr>
              <w:t>R</w:t>
            </w:r>
          </w:p>
        </w:tc>
        <w:tc>
          <w:tcPr>
            <w:tcW w:w="1067" w:type="dxa"/>
            <w:tcBorders>
              <w:top w:val="single" w:sz="16" w:space="0" w:color="000000"/>
              <w:bottom w:val="single" w:sz="16" w:space="0" w:color="000000"/>
            </w:tcBorders>
            <w:shd w:val="clear" w:color="auto" w:fill="FFFFFF"/>
          </w:tcPr>
          <w:p w:rsidR="00654ABC" w:rsidRPr="00A5775B"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A5775B">
              <w:rPr>
                <w:rFonts w:ascii="Arial" w:hAnsi="Arial" w:cs="Arial"/>
                <w:color w:val="000000"/>
                <w:sz w:val="18"/>
                <w:szCs w:val="18"/>
              </w:rPr>
              <w:t>R Square</w:t>
            </w:r>
          </w:p>
        </w:tc>
        <w:tc>
          <w:tcPr>
            <w:tcW w:w="1465" w:type="dxa"/>
            <w:tcBorders>
              <w:top w:val="single" w:sz="16" w:space="0" w:color="000000"/>
              <w:bottom w:val="single" w:sz="16" w:space="0" w:color="000000"/>
            </w:tcBorders>
            <w:shd w:val="clear" w:color="auto" w:fill="FFFFFF"/>
          </w:tcPr>
          <w:p w:rsidR="00654ABC" w:rsidRPr="00A5775B"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A5775B">
              <w:rPr>
                <w:rFonts w:ascii="Arial" w:hAnsi="Arial" w:cs="Arial"/>
                <w:color w:val="000000"/>
                <w:sz w:val="18"/>
                <w:szCs w:val="18"/>
              </w:rPr>
              <w:t>Adjusted R Square</w:t>
            </w:r>
          </w:p>
        </w:tc>
        <w:tc>
          <w:tcPr>
            <w:tcW w:w="1734" w:type="dxa"/>
            <w:tcBorders>
              <w:top w:val="single" w:sz="16" w:space="0" w:color="000000"/>
              <w:bottom w:val="single" w:sz="16" w:space="0" w:color="000000"/>
            </w:tcBorders>
            <w:shd w:val="clear" w:color="auto" w:fill="FFFFFF"/>
          </w:tcPr>
          <w:p w:rsidR="00654ABC" w:rsidRPr="00A5775B"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A5775B">
              <w:rPr>
                <w:rFonts w:ascii="Arial" w:hAnsi="Arial" w:cs="Arial"/>
                <w:color w:val="000000"/>
                <w:sz w:val="18"/>
                <w:szCs w:val="18"/>
              </w:rPr>
              <w:t>Std. Error of the Estimate</w:t>
            </w:r>
          </w:p>
        </w:tc>
        <w:tc>
          <w:tcPr>
            <w:tcW w:w="1974" w:type="dxa"/>
            <w:tcBorders>
              <w:top w:val="single" w:sz="16" w:space="0" w:color="000000"/>
              <w:bottom w:val="single" w:sz="16" w:space="0" w:color="000000"/>
              <w:right w:val="single" w:sz="16" w:space="0" w:color="000000"/>
            </w:tcBorders>
            <w:shd w:val="clear" w:color="auto" w:fill="FFFFFF"/>
          </w:tcPr>
          <w:p w:rsidR="00654ABC" w:rsidRPr="00A5775B" w:rsidRDefault="00654ABC" w:rsidP="005C5AF7">
            <w:pPr>
              <w:autoSpaceDE w:val="0"/>
              <w:autoSpaceDN w:val="0"/>
              <w:adjustRightInd w:val="0"/>
              <w:spacing w:after="0" w:line="320" w:lineRule="atLeast"/>
              <w:ind w:left="60" w:right="60"/>
              <w:jc w:val="center"/>
              <w:rPr>
                <w:rFonts w:ascii="Arial" w:hAnsi="Arial" w:cs="Arial"/>
                <w:color w:val="000000"/>
                <w:sz w:val="18"/>
                <w:szCs w:val="18"/>
              </w:rPr>
            </w:pPr>
            <w:r w:rsidRPr="00A5775B">
              <w:rPr>
                <w:rFonts w:ascii="Arial" w:hAnsi="Arial" w:cs="Arial"/>
                <w:color w:val="000000"/>
                <w:sz w:val="18"/>
                <w:szCs w:val="18"/>
              </w:rPr>
              <w:t>Durbin-Watson</w:t>
            </w:r>
          </w:p>
        </w:tc>
      </w:tr>
      <w:tr w:rsidR="00654ABC" w:rsidRPr="00A5775B" w:rsidTr="005C5AF7">
        <w:trPr>
          <w:cantSplit/>
          <w:trHeight w:val="909"/>
        </w:trPr>
        <w:tc>
          <w:tcPr>
            <w:tcW w:w="778"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654ABC" w:rsidRPr="00A5775B" w:rsidRDefault="00654ABC" w:rsidP="005C5AF7">
            <w:pPr>
              <w:autoSpaceDE w:val="0"/>
              <w:autoSpaceDN w:val="0"/>
              <w:adjustRightInd w:val="0"/>
              <w:spacing w:after="0" w:line="320" w:lineRule="atLeast"/>
              <w:ind w:left="60" w:right="60"/>
              <w:rPr>
                <w:rFonts w:ascii="Arial" w:hAnsi="Arial" w:cs="Arial"/>
                <w:color w:val="000000"/>
                <w:sz w:val="18"/>
                <w:szCs w:val="18"/>
              </w:rPr>
            </w:pPr>
            <w:r w:rsidRPr="00A5775B">
              <w:rPr>
                <w:rFonts w:ascii="Arial" w:hAnsi="Arial" w:cs="Arial"/>
                <w:color w:val="000000"/>
                <w:sz w:val="18"/>
                <w:szCs w:val="18"/>
              </w:rPr>
              <w:t>1</w:t>
            </w:r>
          </w:p>
        </w:tc>
        <w:tc>
          <w:tcPr>
            <w:tcW w:w="1007" w:type="dxa"/>
            <w:tcBorders>
              <w:top w:val="single" w:sz="16" w:space="0" w:color="000000"/>
              <w:left w:val="single" w:sz="16" w:space="0" w:color="000000"/>
              <w:bottom w:val="single" w:sz="16" w:space="0" w:color="000000"/>
            </w:tcBorders>
            <w:shd w:val="clear" w:color="auto" w:fill="FFFFFF"/>
            <w:vAlign w:val="center"/>
          </w:tcPr>
          <w:p w:rsidR="00654ABC" w:rsidRPr="00A5775B"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,49</w:t>
            </w:r>
            <w:r w:rsidRPr="00A5775B">
              <w:rPr>
                <w:rFonts w:ascii="Arial" w:hAnsi="Arial" w:cs="Arial"/>
                <w:color w:val="000000"/>
                <w:sz w:val="18"/>
                <w:szCs w:val="18"/>
              </w:rPr>
              <w:t>8</w:t>
            </w:r>
            <w:r w:rsidRPr="00A5775B">
              <w:rPr>
                <w:rFonts w:ascii="Arial" w:hAnsi="Arial" w:cs="Arial"/>
                <w:color w:val="000000"/>
                <w:sz w:val="18"/>
                <w:szCs w:val="18"/>
                <w:vertAlign w:val="superscript"/>
              </w:rPr>
              <w:t>a</w:t>
            </w:r>
          </w:p>
        </w:tc>
        <w:tc>
          <w:tcPr>
            <w:tcW w:w="1067" w:type="dxa"/>
            <w:tcBorders>
              <w:top w:val="single" w:sz="16" w:space="0" w:color="000000"/>
              <w:bottom w:val="single" w:sz="16" w:space="0" w:color="000000"/>
            </w:tcBorders>
            <w:shd w:val="clear" w:color="auto" w:fill="FFFFFF"/>
            <w:vAlign w:val="center"/>
          </w:tcPr>
          <w:p w:rsidR="00654ABC" w:rsidRPr="00A5775B"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,44</w:t>
            </w:r>
            <w:r w:rsidRPr="00A5775B">
              <w:rPr>
                <w:rFonts w:ascii="Arial" w:hAnsi="Arial" w:cs="Arial"/>
                <w:color w:val="000000"/>
                <w:sz w:val="18"/>
                <w:szCs w:val="18"/>
              </w:rPr>
              <w:t>6</w:t>
            </w:r>
          </w:p>
        </w:tc>
        <w:tc>
          <w:tcPr>
            <w:tcW w:w="1465" w:type="dxa"/>
            <w:tcBorders>
              <w:top w:val="single" w:sz="16" w:space="0" w:color="000000"/>
              <w:bottom w:val="single" w:sz="16" w:space="0" w:color="000000"/>
            </w:tcBorders>
            <w:shd w:val="clear" w:color="auto" w:fill="FFFFFF"/>
            <w:vAlign w:val="center"/>
          </w:tcPr>
          <w:p w:rsidR="00654ABC" w:rsidRPr="00A5775B"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A5775B">
              <w:rPr>
                <w:rFonts w:ascii="Arial" w:hAnsi="Arial" w:cs="Arial"/>
                <w:color w:val="000000"/>
                <w:sz w:val="18"/>
                <w:szCs w:val="18"/>
              </w:rPr>
              <w:t>,515</w:t>
            </w:r>
          </w:p>
        </w:tc>
        <w:tc>
          <w:tcPr>
            <w:tcW w:w="1734" w:type="dxa"/>
            <w:tcBorders>
              <w:top w:val="single" w:sz="16" w:space="0" w:color="000000"/>
              <w:bottom w:val="single" w:sz="16" w:space="0" w:color="000000"/>
            </w:tcBorders>
            <w:shd w:val="clear" w:color="auto" w:fill="FFFFFF"/>
            <w:vAlign w:val="center"/>
          </w:tcPr>
          <w:p w:rsidR="00654ABC" w:rsidRPr="00A5775B"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A5775B">
              <w:rPr>
                <w:rFonts w:ascii="Arial" w:hAnsi="Arial" w:cs="Arial"/>
                <w:color w:val="000000"/>
                <w:sz w:val="18"/>
                <w:szCs w:val="18"/>
              </w:rPr>
              <w:t>,32793</w:t>
            </w:r>
          </w:p>
        </w:tc>
        <w:tc>
          <w:tcPr>
            <w:tcW w:w="1974" w:type="dxa"/>
            <w:tcBorders>
              <w:top w:val="single" w:sz="16" w:space="0" w:color="000000"/>
              <w:bottom w:val="single" w:sz="16" w:space="0" w:color="000000"/>
              <w:right w:val="single" w:sz="16" w:space="0" w:color="000000"/>
            </w:tcBorders>
            <w:shd w:val="clear" w:color="auto" w:fill="FFFFFF"/>
            <w:vAlign w:val="center"/>
          </w:tcPr>
          <w:p w:rsidR="00654ABC" w:rsidRPr="00A5775B" w:rsidRDefault="00654ABC" w:rsidP="005C5AF7">
            <w:pPr>
              <w:autoSpaceDE w:val="0"/>
              <w:autoSpaceDN w:val="0"/>
              <w:adjustRightInd w:val="0"/>
              <w:spacing w:after="0" w:line="320" w:lineRule="atLeast"/>
              <w:ind w:left="60" w:right="60"/>
              <w:jc w:val="right"/>
              <w:rPr>
                <w:rFonts w:ascii="Arial" w:hAnsi="Arial" w:cs="Arial"/>
                <w:color w:val="000000"/>
                <w:sz w:val="18"/>
                <w:szCs w:val="18"/>
              </w:rPr>
            </w:pPr>
            <w:r w:rsidRPr="00A5775B">
              <w:rPr>
                <w:rFonts w:ascii="Arial" w:hAnsi="Arial" w:cs="Arial"/>
                <w:color w:val="000000"/>
                <w:sz w:val="18"/>
                <w:szCs w:val="18"/>
              </w:rPr>
              <w:t>1,661</w:t>
            </w:r>
          </w:p>
        </w:tc>
      </w:tr>
      <w:tr w:rsidR="00654ABC" w:rsidRPr="00A5775B" w:rsidTr="005C5AF7">
        <w:trPr>
          <w:cantSplit/>
          <w:trHeight w:val="373"/>
        </w:trPr>
        <w:tc>
          <w:tcPr>
            <w:tcW w:w="8025" w:type="dxa"/>
            <w:gridSpan w:val="6"/>
            <w:tcBorders>
              <w:top w:val="nil"/>
              <w:left w:val="nil"/>
              <w:bottom w:val="nil"/>
              <w:right w:val="nil"/>
            </w:tcBorders>
            <w:shd w:val="clear" w:color="auto" w:fill="FFFFFF"/>
          </w:tcPr>
          <w:p w:rsidR="00654ABC" w:rsidRPr="00A5775B" w:rsidRDefault="00654ABC" w:rsidP="005C5AF7">
            <w:pPr>
              <w:autoSpaceDE w:val="0"/>
              <w:autoSpaceDN w:val="0"/>
              <w:adjustRightInd w:val="0"/>
              <w:spacing w:after="0" w:line="320" w:lineRule="atLeast"/>
              <w:ind w:left="60" w:right="60"/>
              <w:rPr>
                <w:rFonts w:ascii="Arial" w:hAnsi="Arial" w:cs="Arial"/>
                <w:color w:val="000000"/>
                <w:sz w:val="18"/>
                <w:szCs w:val="18"/>
              </w:rPr>
            </w:pPr>
            <w:r w:rsidRPr="00A5775B">
              <w:rPr>
                <w:rFonts w:ascii="Arial" w:hAnsi="Arial" w:cs="Arial"/>
                <w:color w:val="000000"/>
                <w:sz w:val="18"/>
                <w:szCs w:val="18"/>
              </w:rPr>
              <w:t>a. Predict</w:t>
            </w:r>
            <w:r>
              <w:rPr>
                <w:rFonts w:ascii="Arial" w:hAnsi="Arial" w:cs="Arial"/>
                <w:color w:val="000000"/>
                <w:sz w:val="18"/>
                <w:szCs w:val="18"/>
              </w:rPr>
              <w:t xml:space="preserve">ors: (Constant), ROA, </w:t>
            </w:r>
            <w:r w:rsidRPr="00A5775B">
              <w:rPr>
                <w:rFonts w:ascii="Arial" w:hAnsi="Arial" w:cs="Arial"/>
                <w:color w:val="000000"/>
                <w:sz w:val="18"/>
                <w:szCs w:val="18"/>
              </w:rPr>
              <w:t>CAR</w:t>
            </w:r>
          </w:p>
        </w:tc>
      </w:tr>
      <w:tr w:rsidR="00654ABC" w:rsidRPr="00A5775B" w:rsidTr="005C5AF7">
        <w:trPr>
          <w:cantSplit/>
          <w:trHeight w:val="373"/>
        </w:trPr>
        <w:tc>
          <w:tcPr>
            <w:tcW w:w="8025" w:type="dxa"/>
            <w:gridSpan w:val="6"/>
            <w:tcBorders>
              <w:top w:val="nil"/>
              <w:left w:val="nil"/>
              <w:bottom w:val="nil"/>
              <w:right w:val="nil"/>
            </w:tcBorders>
            <w:shd w:val="clear" w:color="auto" w:fill="FFFFFF"/>
          </w:tcPr>
          <w:p w:rsidR="00654ABC" w:rsidRPr="00A5775B" w:rsidRDefault="00654ABC" w:rsidP="005C5AF7">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b. Dependent Variable: LDR</w:t>
            </w:r>
          </w:p>
        </w:tc>
      </w:tr>
    </w:tbl>
    <w:p w:rsidR="00E503AB" w:rsidRPr="00654ABC" w:rsidRDefault="00E503AB" w:rsidP="002A706B">
      <w:pPr>
        <w:pStyle w:val="ListParagraph"/>
        <w:tabs>
          <w:tab w:val="left" w:pos="2904"/>
        </w:tabs>
        <w:spacing w:line="240" w:lineRule="auto"/>
        <w:ind w:left="0"/>
        <w:rPr>
          <w:rFonts w:ascii="Times New Roman" w:hAnsi="Times New Roman" w:cs="Times New Roman"/>
          <w:b/>
        </w:rPr>
      </w:pPr>
    </w:p>
    <w:p w:rsidR="00E503AB" w:rsidRPr="00654ABC" w:rsidRDefault="00E503AB" w:rsidP="002A706B">
      <w:pPr>
        <w:pStyle w:val="ListParagraph"/>
        <w:autoSpaceDE w:val="0"/>
        <w:autoSpaceDN w:val="0"/>
        <w:adjustRightInd w:val="0"/>
        <w:spacing w:after="240" w:line="240" w:lineRule="auto"/>
        <w:ind w:left="0"/>
        <w:jc w:val="center"/>
        <w:rPr>
          <w:rFonts w:ascii="Times New Roman" w:hAnsi="Times New Roman" w:cs="Times New Roman"/>
          <w:b/>
        </w:rPr>
      </w:pPr>
      <w:r w:rsidRPr="00654ABC">
        <w:rPr>
          <w:rFonts w:ascii="Times New Roman" w:hAnsi="Times New Roman" w:cs="Times New Roman"/>
          <w:b/>
        </w:rPr>
        <w:t>Sumber: Data Sekunder yang Diolah Menggunakan SPSS 20.0, 2014</w:t>
      </w:r>
    </w:p>
    <w:p w:rsidR="002A706B" w:rsidRPr="002A706B" w:rsidRDefault="002A706B" w:rsidP="002A706B">
      <w:pPr>
        <w:spacing w:after="0" w:line="240" w:lineRule="auto"/>
        <w:ind w:firstLine="720"/>
        <w:jc w:val="both"/>
        <w:rPr>
          <w:rFonts w:ascii="Times New Roman" w:hAnsi="Times New Roman" w:cs="Times New Roman"/>
        </w:rPr>
      </w:pPr>
      <w:r w:rsidRPr="002A706B">
        <w:rPr>
          <w:rFonts w:ascii="Times New Roman" w:hAnsi="Times New Roman" w:cs="Times New Roman"/>
        </w:rPr>
        <w:t xml:space="preserve">Hasil perhitungan statistik </w:t>
      </w:r>
      <w:r w:rsidRPr="002A706B">
        <w:rPr>
          <w:rFonts w:ascii="Times New Roman" w:hAnsi="Times New Roman" w:cs="Times New Roman"/>
          <w:i/>
        </w:rPr>
        <w:t xml:space="preserve">Durbin-Watson </w:t>
      </w:r>
      <w:r w:rsidRPr="002A706B">
        <w:rPr>
          <w:rFonts w:ascii="Times New Roman" w:hAnsi="Times New Roman" w:cs="Times New Roman"/>
        </w:rPr>
        <w:t xml:space="preserve">(D-W) untuk model regresi sebesar 2,299 sedangkan dari tabel </w:t>
      </w:r>
      <w:r w:rsidRPr="002A706B">
        <w:rPr>
          <w:rFonts w:ascii="Times New Roman" w:hAnsi="Times New Roman" w:cs="Times New Roman"/>
          <w:i/>
        </w:rPr>
        <w:t>Durbin-Watson</w:t>
      </w:r>
      <w:r w:rsidRPr="002A706B">
        <w:rPr>
          <w:rFonts w:ascii="Times New Roman" w:hAnsi="Times New Roman" w:cs="Times New Roman"/>
        </w:rPr>
        <w:t xml:space="preserve"> dengan signifikansi 0,05 dan jumlah data (n) = 9, serta k atau jumlah variabel independen = 2 diperoleh nilai d</w:t>
      </w:r>
      <w:r w:rsidRPr="002A706B">
        <w:rPr>
          <w:rFonts w:ascii="Times New Roman" w:hAnsi="Times New Roman" w:cs="Times New Roman"/>
          <w:vertAlign w:val="subscript"/>
        </w:rPr>
        <w:t>L</w:t>
      </w:r>
      <w:r w:rsidRPr="002A706B">
        <w:rPr>
          <w:rFonts w:ascii="Times New Roman" w:hAnsi="Times New Roman" w:cs="Times New Roman"/>
        </w:rPr>
        <w:t xml:space="preserve"> sebesar</w:t>
      </w:r>
      <w:r w:rsidRPr="002A706B">
        <w:rPr>
          <w:rFonts w:ascii="Times New Roman" w:hAnsi="Times New Roman" w:cs="Times New Roman"/>
          <w:color w:val="FF0000"/>
        </w:rPr>
        <w:t xml:space="preserve"> </w:t>
      </w:r>
      <w:r w:rsidRPr="002A706B">
        <w:rPr>
          <w:rFonts w:ascii="Times New Roman" w:hAnsi="Times New Roman" w:cs="Times New Roman"/>
        </w:rPr>
        <w:t>0,6291 dan d</w:t>
      </w:r>
      <w:r w:rsidRPr="002A706B">
        <w:rPr>
          <w:rFonts w:ascii="Times New Roman" w:hAnsi="Times New Roman" w:cs="Times New Roman"/>
          <w:vertAlign w:val="subscript"/>
        </w:rPr>
        <w:t>U</w:t>
      </w:r>
      <w:r w:rsidRPr="002A706B">
        <w:rPr>
          <w:rFonts w:ascii="Times New Roman" w:hAnsi="Times New Roman" w:cs="Times New Roman"/>
        </w:rPr>
        <w:t xml:space="preserve"> sebesar 1,6993 (nilai didapat dari tabel </w:t>
      </w:r>
      <w:r w:rsidRPr="002A706B">
        <w:rPr>
          <w:rFonts w:ascii="Times New Roman" w:hAnsi="Times New Roman" w:cs="Times New Roman"/>
          <w:i/>
        </w:rPr>
        <w:t>Durbin-Watson</w:t>
      </w:r>
      <w:r w:rsidRPr="002A706B">
        <w:rPr>
          <w:rFonts w:ascii="Times New Roman" w:hAnsi="Times New Roman" w:cs="Times New Roman"/>
        </w:rPr>
        <w:t xml:space="preserve">). Nilai </w:t>
      </w:r>
      <w:r w:rsidRPr="002A706B">
        <w:rPr>
          <w:rFonts w:ascii="Times New Roman" w:hAnsi="Times New Roman" w:cs="Times New Roman"/>
          <w:i/>
        </w:rPr>
        <w:t xml:space="preserve">Durbin-Watson </w:t>
      </w:r>
      <w:r w:rsidRPr="002A706B">
        <w:rPr>
          <w:rFonts w:ascii="Times New Roman" w:hAnsi="Times New Roman" w:cs="Times New Roman"/>
        </w:rPr>
        <w:t xml:space="preserve">berada diantara 0,6291 &lt; 1,661 &lt; 2,3007. Maka dapat ditarik kesimpulan bahwa </w:t>
      </w:r>
      <w:r>
        <w:rPr>
          <w:rFonts w:ascii="Times New Roman" w:hAnsi="Times New Roman" w:cs="Times New Roman"/>
        </w:rPr>
        <w:t>tidak terjadi autokorelasi</w:t>
      </w:r>
      <w:r w:rsidRPr="002A706B">
        <w:rPr>
          <w:rFonts w:ascii="Times New Roman" w:hAnsi="Times New Roman" w:cs="Times New Roman"/>
        </w:rPr>
        <w:t xml:space="preserve"> pada model regresi</w:t>
      </w:r>
      <w:r>
        <w:rPr>
          <w:rFonts w:ascii="Times New Roman" w:hAnsi="Times New Roman" w:cs="Times New Roman"/>
        </w:rPr>
        <w:t>.</w:t>
      </w:r>
    </w:p>
    <w:p w:rsidR="00E503AB" w:rsidRPr="00654ABC" w:rsidRDefault="00E503AB" w:rsidP="00E503AB">
      <w:pPr>
        <w:tabs>
          <w:tab w:val="left" w:pos="3504"/>
        </w:tabs>
        <w:spacing w:after="0" w:line="240" w:lineRule="auto"/>
        <w:rPr>
          <w:rFonts w:ascii="Times New Roman" w:hAnsi="Times New Roman" w:cs="Times New Roman"/>
          <w:b/>
        </w:rPr>
      </w:pPr>
    </w:p>
    <w:p w:rsidR="00E503AB" w:rsidRPr="00654ABC" w:rsidRDefault="00E503AB" w:rsidP="0026585C">
      <w:pPr>
        <w:tabs>
          <w:tab w:val="left" w:pos="3504"/>
        </w:tabs>
        <w:spacing w:after="0" w:line="240" w:lineRule="auto"/>
        <w:rPr>
          <w:rFonts w:ascii="Times New Roman" w:hAnsi="Times New Roman" w:cs="Times New Roman"/>
          <w:b/>
        </w:rPr>
      </w:pPr>
      <w:r w:rsidRPr="00654ABC">
        <w:rPr>
          <w:rFonts w:ascii="Times New Roman" w:hAnsi="Times New Roman" w:cs="Times New Roman"/>
          <w:b/>
        </w:rPr>
        <w:t>Analsis Regresi Linier Berganda</w:t>
      </w:r>
    </w:p>
    <w:p w:rsidR="0026585C" w:rsidRPr="00654ABC" w:rsidRDefault="0026585C" w:rsidP="0026585C">
      <w:pPr>
        <w:spacing w:after="0" w:line="240" w:lineRule="auto"/>
        <w:jc w:val="both"/>
        <w:rPr>
          <w:rFonts w:ascii="Times New Roman" w:hAnsi="Times New Roman" w:cs="Times New Roman"/>
          <w:b/>
        </w:rPr>
      </w:pPr>
    </w:p>
    <w:p w:rsidR="0026585C" w:rsidRPr="00654ABC" w:rsidRDefault="0026585C" w:rsidP="0026585C">
      <w:pPr>
        <w:spacing w:after="0" w:line="240" w:lineRule="auto"/>
        <w:ind w:firstLine="720"/>
        <w:jc w:val="both"/>
        <w:rPr>
          <w:rFonts w:ascii="Times New Roman" w:hAnsi="Times New Roman" w:cs="Times New Roman"/>
          <w:color w:val="000000" w:themeColor="text1"/>
        </w:rPr>
      </w:pPr>
      <w:r w:rsidRPr="00654ABC">
        <w:rPr>
          <w:rFonts w:ascii="Times New Roman" w:hAnsi="Times New Roman" w:cs="Times New Roman"/>
          <w:color w:val="000000" w:themeColor="text1"/>
        </w:rPr>
        <w:t>Menurut Sugiyono (2012:277) Analisis regresi berganda digunakan oleh peneliti, bila peneliti bermaksud meramalkan bagai mana keadaan (naik turunnya) variabel dependen (kriterium), bila dua atau lebih variabel independen sebagai faktor prediktor dimanipulasi (dinaik turunkan nilainya). Jadi analisis regresi ganda akan dilakukan bila jumlah variabel independennya minimal 2.</w:t>
      </w:r>
    </w:p>
    <w:p w:rsidR="0026585C" w:rsidRPr="00654ABC" w:rsidRDefault="0026585C" w:rsidP="0026585C">
      <w:pPr>
        <w:pStyle w:val="ListParagraph"/>
        <w:autoSpaceDE w:val="0"/>
        <w:autoSpaceDN w:val="0"/>
        <w:adjustRightInd w:val="0"/>
        <w:spacing w:after="0" w:line="240" w:lineRule="auto"/>
        <w:ind w:left="0"/>
        <w:jc w:val="center"/>
        <w:rPr>
          <w:rFonts w:ascii="Times New Roman" w:hAnsi="Times New Roman" w:cs="Times New Roman"/>
          <w:b/>
        </w:rPr>
      </w:pPr>
      <w:r w:rsidRPr="00654ABC">
        <w:rPr>
          <w:rFonts w:ascii="Times New Roman" w:hAnsi="Times New Roman" w:cs="Times New Roman"/>
          <w:b/>
        </w:rPr>
        <w:t>Tabel</w:t>
      </w:r>
      <w:r w:rsidR="00860611" w:rsidRPr="00654ABC">
        <w:rPr>
          <w:rFonts w:ascii="Times New Roman" w:hAnsi="Times New Roman" w:cs="Times New Roman"/>
          <w:b/>
        </w:rPr>
        <w:t xml:space="preserve"> IV</w:t>
      </w:r>
    </w:p>
    <w:p w:rsidR="0026585C" w:rsidRPr="00654ABC" w:rsidRDefault="0026585C" w:rsidP="0026585C">
      <w:pPr>
        <w:pStyle w:val="ListParagraph"/>
        <w:autoSpaceDE w:val="0"/>
        <w:autoSpaceDN w:val="0"/>
        <w:adjustRightInd w:val="0"/>
        <w:spacing w:after="0" w:line="240" w:lineRule="auto"/>
        <w:ind w:left="0"/>
        <w:jc w:val="center"/>
        <w:rPr>
          <w:rFonts w:ascii="Times New Roman" w:hAnsi="Times New Roman" w:cs="Times New Roman"/>
          <w:b/>
        </w:rPr>
      </w:pPr>
      <w:r w:rsidRPr="00654ABC">
        <w:rPr>
          <w:rFonts w:ascii="Times New Roman" w:hAnsi="Times New Roman" w:cs="Times New Roman"/>
          <w:b/>
        </w:rPr>
        <w:t>Hasil Analisis Regresi Berganda</w:t>
      </w:r>
    </w:p>
    <w:tbl>
      <w:tblPr>
        <w:tblW w:w="80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33"/>
        <w:gridCol w:w="1162"/>
        <w:gridCol w:w="1331"/>
        <w:gridCol w:w="1331"/>
        <w:gridCol w:w="1469"/>
        <w:gridCol w:w="1010"/>
        <w:gridCol w:w="1010"/>
      </w:tblGrid>
      <w:tr w:rsidR="002A706B" w:rsidRPr="006127A7" w:rsidTr="005C5AF7">
        <w:trPr>
          <w:cantSplit/>
        </w:trPr>
        <w:tc>
          <w:tcPr>
            <w:tcW w:w="8046" w:type="dxa"/>
            <w:gridSpan w:val="7"/>
            <w:tcBorders>
              <w:top w:val="nil"/>
              <w:left w:val="nil"/>
              <w:bottom w:val="nil"/>
              <w:right w:val="nil"/>
            </w:tcBorders>
            <w:shd w:val="clear" w:color="auto" w:fill="FFFFFF"/>
          </w:tcPr>
          <w:p w:rsidR="002A706B" w:rsidRPr="006127A7" w:rsidRDefault="002A706B" w:rsidP="005C5AF7">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b/>
                <w:bCs/>
                <w:color w:val="000000"/>
                <w:sz w:val="18"/>
                <w:szCs w:val="18"/>
              </w:rPr>
              <w:t>Coefficients</w:t>
            </w:r>
            <w:r w:rsidRPr="006127A7">
              <w:rPr>
                <w:rFonts w:ascii="Arial" w:hAnsi="Arial" w:cs="Arial"/>
                <w:b/>
                <w:bCs/>
                <w:color w:val="000000"/>
                <w:sz w:val="18"/>
                <w:szCs w:val="18"/>
                <w:vertAlign w:val="superscript"/>
              </w:rPr>
              <w:t>a</w:t>
            </w:r>
          </w:p>
        </w:tc>
      </w:tr>
      <w:tr w:rsidR="002A706B" w:rsidRPr="006127A7" w:rsidTr="005C5AF7">
        <w:trPr>
          <w:cantSplit/>
        </w:trPr>
        <w:tc>
          <w:tcPr>
            <w:tcW w:w="1895" w:type="dxa"/>
            <w:gridSpan w:val="2"/>
            <w:vMerge w:val="restart"/>
            <w:tcBorders>
              <w:top w:val="single" w:sz="16" w:space="0" w:color="000000"/>
              <w:left w:val="single" w:sz="16" w:space="0" w:color="000000"/>
              <w:bottom w:val="nil"/>
              <w:right w:val="nil"/>
            </w:tcBorders>
            <w:shd w:val="clear" w:color="auto" w:fill="FFFFFF"/>
          </w:tcPr>
          <w:p w:rsidR="002A706B" w:rsidRPr="006127A7" w:rsidRDefault="002A706B" w:rsidP="005C5AF7">
            <w:pPr>
              <w:autoSpaceDE w:val="0"/>
              <w:autoSpaceDN w:val="0"/>
              <w:adjustRightInd w:val="0"/>
              <w:spacing w:after="0" w:line="320" w:lineRule="atLeast"/>
              <w:ind w:left="60" w:right="60"/>
              <w:rPr>
                <w:rFonts w:ascii="Arial" w:hAnsi="Arial" w:cs="Arial"/>
                <w:color w:val="000000"/>
                <w:sz w:val="18"/>
                <w:szCs w:val="18"/>
              </w:rPr>
            </w:pPr>
            <w:r w:rsidRPr="006127A7">
              <w:rPr>
                <w:rFonts w:ascii="Arial" w:hAnsi="Arial" w:cs="Arial"/>
                <w:color w:val="000000"/>
                <w:sz w:val="18"/>
                <w:szCs w:val="18"/>
              </w:rPr>
              <w:t>Model</w:t>
            </w:r>
          </w:p>
        </w:tc>
        <w:tc>
          <w:tcPr>
            <w:tcW w:w="2662" w:type="dxa"/>
            <w:gridSpan w:val="2"/>
            <w:tcBorders>
              <w:top w:val="single" w:sz="16" w:space="0" w:color="000000"/>
              <w:left w:val="single" w:sz="16" w:space="0" w:color="000000"/>
            </w:tcBorders>
            <w:shd w:val="clear" w:color="auto" w:fill="FFFFFF"/>
          </w:tcPr>
          <w:p w:rsidR="002A706B" w:rsidRPr="006127A7" w:rsidRDefault="002A706B" w:rsidP="005C5AF7">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color w:val="000000"/>
                <w:sz w:val="18"/>
                <w:szCs w:val="18"/>
              </w:rPr>
              <w:t>Unstandardized Coefficients</w:t>
            </w:r>
          </w:p>
        </w:tc>
        <w:tc>
          <w:tcPr>
            <w:tcW w:w="1469" w:type="dxa"/>
            <w:tcBorders>
              <w:top w:val="single" w:sz="16" w:space="0" w:color="000000"/>
            </w:tcBorders>
            <w:shd w:val="clear" w:color="auto" w:fill="FFFFFF"/>
          </w:tcPr>
          <w:p w:rsidR="002A706B" w:rsidRPr="006127A7" w:rsidRDefault="002A706B" w:rsidP="005C5AF7">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color w:val="000000"/>
                <w:sz w:val="18"/>
                <w:szCs w:val="18"/>
              </w:rPr>
              <w:t>Standardized Coefficients</w:t>
            </w:r>
          </w:p>
        </w:tc>
        <w:tc>
          <w:tcPr>
            <w:tcW w:w="1010" w:type="dxa"/>
            <w:vMerge w:val="restart"/>
            <w:tcBorders>
              <w:top w:val="single" w:sz="16" w:space="0" w:color="000000"/>
            </w:tcBorders>
            <w:shd w:val="clear" w:color="auto" w:fill="FFFFFF"/>
          </w:tcPr>
          <w:p w:rsidR="002A706B" w:rsidRPr="006127A7" w:rsidRDefault="002A706B" w:rsidP="005C5AF7">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color w:val="000000"/>
                <w:sz w:val="18"/>
                <w:szCs w:val="18"/>
              </w:rPr>
              <w:t>T</w:t>
            </w:r>
          </w:p>
        </w:tc>
        <w:tc>
          <w:tcPr>
            <w:tcW w:w="1010" w:type="dxa"/>
            <w:vMerge w:val="restart"/>
            <w:tcBorders>
              <w:top w:val="single" w:sz="16" w:space="0" w:color="000000"/>
              <w:right w:val="single" w:sz="16" w:space="0" w:color="000000"/>
            </w:tcBorders>
            <w:shd w:val="clear" w:color="auto" w:fill="FFFFFF"/>
          </w:tcPr>
          <w:p w:rsidR="002A706B" w:rsidRPr="006127A7" w:rsidRDefault="002A706B" w:rsidP="005C5AF7">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color w:val="000000"/>
                <w:sz w:val="18"/>
                <w:szCs w:val="18"/>
              </w:rPr>
              <w:t>Sig.</w:t>
            </w:r>
          </w:p>
        </w:tc>
      </w:tr>
      <w:tr w:rsidR="002A706B" w:rsidRPr="006127A7" w:rsidTr="005C5AF7">
        <w:trPr>
          <w:cantSplit/>
        </w:trPr>
        <w:tc>
          <w:tcPr>
            <w:tcW w:w="1895" w:type="dxa"/>
            <w:gridSpan w:val="2"/>
            <w:vMerge/>
            <w:tcBorders>
              <w:top w:val="single" w:sz="16" w:space="0" w:color="000000"/>
              <w:left w:val="single" w:sz="16" w:space="0" w:color="000000"/>
              <w:bottom w:val="nil"/>
              <w:right w:val="nil"/>
            </w:tcBorders>
            <w:shd w:val="clear" w:color="auto" w:fill="FFFFFF"/>
          </w:tcPr>
          <w:p w:rsidR="002A706B" w:rsidRPr="006127A7" w:rsidRDefault="002A706B" w:rsidP="005C5AF7">
            <w:pPr>
              <w:autoSpaceDE w:val="0"/>
              <w:autoSpaceDN w:val="0"/>
              <w:adjustRightInd w:val="0"/>
              <w:spacing w:after="0" w:line="240" w:lineRule="auto"/>
              <w:rPr>
                <w:rFonts w:ascii="Arial" w:hAnsi="Arial" w:cs="Arial"/>
                <w:color w:val="000000"/>
                <w:sz w:val="18"/>
                <w:szCs w:val="18"/>
              </w:rPr>
            </w:pPr>
          </w:p>
        </w:tc>
        <w:tc>
          <w:tcPr>
            <w:tcW w:w="1331" w:type="dxa"/>
            <w:tcBorders>
              <w:left w:val="single" w:sz="16" w:space="0" w:color="000000"/>
              <w:bottom w:val="single" w:sz="16" w:space="0" w:color="000000"/>
            </w:tcBorders>
            <w:shd w:val="clear" w:color="auto" w:fill="FFFFFF"/>
          </w:tcPr>
          <w:p w:rsidR="002A706B" w:rsidRPr="006127A7" w:rsidRDefault="002A706B" w:rsidP="005C5AF7">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color w:val="000000"/>
                <w:sz w:val="18"/>
                <w:szCs w:val="18"/>
              </w:rPr>
              <w:t>B</w:t>
            </w:r>
          </w:p>
        </w:tc>
        <w:tc>
          <w:tcPr>
            <w:tcW w:w="1331" w:type="dxa"/>
            <w:tcBorders>
              <w:bottom w:val="single" w:sz="16" w:space="0" w:color="000000"/>
            </w:tcBorders>
            <w:shd w:val="clear" w:color="auto" w:fill="FFFFFF"/>
          </w:tcPr>
          <w:p w:rsidR="002A706B" w:rsidRPr="006127A7" w:rsidRDefault="002A706B" w:rsidP="005C5AF7">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color w:val="000000"/>
                <w:sz w:val="18"/>
                <w:szCs w:val="18"/>
              </w:rPr>
              <w:t>Std. Error</w:t>
            </w:r>
          </w:p>
        </w:tc>
        <w:tc>
          <w:tcPr>
            <w:tcW w:w="1469" w:type="dxa"/>
            <w:tcBorders>
              <w:bottom w:val="single" w:sz="16" w:space="0" w:color="000000"/>
            </w:tcBorders>
            <w:shd w:val="clear" w:color="auto" w:fill="FFFFFF"/>
          </w:tcPr>
          <w:p w:rsidR="002A706B" w:rsidRPr="006127A7" w:rsidRDefault="002A706B" w:rsidP="005C5AF7">
            <w:pPr>
              <w:autoSpaceDE w:val="0"/>
              <w:autoSpaceDN w:val="0"/>
              <w:adjustRightInd w:val="0"/>
              <w:spacing w:after="0" w:line="320" w:lineRule="atLeast"/>
              <w:ind w:left="60" w:right="60"/>
              <w:jc w:val="center"/>
              <w:rPr>
                <w:rFonts w:ascii="Arial" w:hAnsi="Arial" w:cs="Arial"/>
                <w:color w:val="000000"/>
                <w:sz w:val="18"/>
                <w:szCs w:val="18"/>
              </w:rPr>
            </w:pPr>
            <w:r w:rsidRPr="006127A7">
              <w:rPr>
                <w:rFonts w:ascii="Arial" w:hAnsi="Arial" w:cs="Arial"/>
                <w:color w:val="000000"/>
                <w:sz w:val="18"/>
                <w:szCs w:val="18"/>
              </w:rPr>
              <w:t>Beta</w:t>
            </w:r>
          </w:p>
        </w:tc>
        <w:tc>
          <w:tcPr>
            <w:tcW w:w="1010" w:type="dxa"/>
            <w:vMerge/>
            <w:tcBorders>
              <w:top w:val="single" w:sz="16" w:space="0" w:color="000000"/>
            </w:tcBorders>
            <w:shd w:val="clear" w:color="auto" w:fill="FFFFFF"/>
          </w:tcPr>
          <w:p w:rsidR="002A706B" w:rsidRPr="006127A7" w:rsidRDefault="002A706B" w:rsidP="005C5AF7">
            <w:pPr>
              <w:autoSpaceDE w:val="0"/>
              <w:autoSpaceDN w:val="0"/>
              <w:adjustRightInd w:val="0"/>
              <w:spacing w:after="0" w:line="240" w:lineRule="auto"/>
              <w:rPr>
                <w:rFonts w:ascii="Arial" w:hAnsi="Arial" w:cs="Arial"/>
                <w:color w:val="000000"/>
                <w:sz w:val="18"/>
                <w:szCs w:val="18"/>
              </w:rPr>
            </w:pPr>
          </w:p>
        </w:tc>
        <w:tc>
          <w:tcPr>
            <w:tcW w:w="1010" w:type="dxa"/>
            <w:vMerge/>
            <w:tcBorders>
              <w:top w:val="single" w:sz="16" w:space="0" w:color="000000"/>
              <w:right w:val="single" w:sz="16" w:space="0" w:color="000000"/>
            </w:tcBorders>
            <w:shd w:val="clear" w:color="auto" w:fill="FFFFFF"/>
          </w:tcPr>
          <w:p w:rsidR="002A706B" w:rsidRPr="006127A7" w:rsidRDefault="002A706B" w:rsidP="005C5AF7">
            <w:pPr>
              <w:autoSpaceDE w:val="0"/>
              <w:autoSpaceDN w:val="0"/>
              <w:adjustRightInd w:val="0"/>
              <w:spacing w:after="0" w:line="240" w:lineRule="auto"/>
              <w:rPr>
                <w:rFonts w:ascii="Arial" w:hAnsi="Arial" w:cs="Arial"/>
                <w:color w:val="000000"/>
                <w:sz w:val="18"/>
                <w:szCs w:val="18"/>
              </w:rPr>
            </w:pPr>
          </w:p>
        </w:tc>
      </w:tr>
      <w:tr w:rsidR="002A706B" w:rsidRPr="006127A7" w:rsidTr="005C5AF7">
        <w:trPr>
          <w:cantSplit/>
        </w:trPr>
        <w:tc>
          <w:tcPr>
            <w:tcW w:w="733" w:type="dxa"/>
            <w:vMerge w:val="restart"/>
            <w:tcBorders>
              <w:top w:val="single" w:sz="16" w:space="0" w:color="000000"/>
              <w:left w:val="single" w:sz="16" w:space="0" w:color="000000"/>
              <w:bottom w:val="single" w:sz="16" w:space="0" w:color="000000"/>
              <w:right w:val="nil"/>
            </w:tcBorders>
            <w:shd w:val="clear" w:color="auto" w:fill="FFFFFF"/>
            <w:vAlign w:val="center"/>
          </w:tcPr>
          <w:p w:rsidR="002A706B" w:rsidRPr="006127A7" w:rsidRDefault="002A706B" w:rsidP="005C5AF7">
            <w:pPr>
              <w:autoSpaceDE w:val="0"/>
              <w:autoSpaceDN w:val="0"/>
              <w:adjustRightInd w:val="0"/>
              <w:spacing w:after="0" w:line="320" w:lineRule="atLeast"/>
              <w:ind w:left="60" w:right="60"/>
              <w:rPr>
                <w:rFonts w:ascii="Arial" w:hAnsi="Arial" w:cs="Arial"/>
                <w:color w:val="000000"/>
                <w:sz w:val="18"/>
                <w:szCs w:val="18"/>
              </w:rPr>
            </w:pPr>
            <w:r w:rsidRPr="006127A7">
              <w:rPr>
                <w:rFonts w:ascii="Arial" w:hAnsi="Arial" w:cs="Arial"/>
                <w:color w:val="000000"/>
                <w:sz w:val="18"/>
                <w:szCs w:val="18"/>
              </w:rPr>
              <w:t>1</w:t>
            </w:r>
          </w:p>
        </w:tc>
        <w:tc>
          <w:tcPr>
            <w:tcW w:w="1162" w:type="dxa"/>
            <w:tcBorders>
              <w:top w:val="single" w:sz="16" w:space="0" w:color="000000"/>
              <w:left w:val="nil"/>
              <w:bottom w:val="nil"/>
              <w:right w:val="single" w:sz="16" w:space="0" w:color="000000"/>
            </w:tcBorders>
            <w:shd w:val="clear" w:color="auto" w:fill="FFFFFF"/>
            <w:vAlign w:val="center"/>
          </w:tcPr>
          <w:p w:rsidR="002A706B" w:rsidRPr="006127A7" w:rsidRDefault="002A706B" w:rsidP="005C5AF7">
            <w:pPr>
              <w:autoSpaceDE w:val="0"/>
              <w:autoSpaceDN w:val="0"/>
              <w:adjustRightInd w:val="0"/>
              <w:spacing w:after="0" w:line="320" w:lineRule="atLeast"/>
              <w:ind w:left="60" w:right="60"/>
              <w:rPr>
                <w:rFonts w:ascii="Arial" w:hAnsi="Arial" w:cs="Arial"/>
                <w:color w:val="000000"/>
                <w:sz w:val="18"/>
                <w:szCs w:val="18"/>
              </w:rPr>
            </w:pPr>
            <w:r w:rsidRPr="006127A7">
              <w:rPr>
                <w:rFonts w:ascii="Arial" w:hAnsi="Arial" w:cs="Arial"/>
                <w:color w:val="000000"/>
                <w:sz w:val="18"/>
                <w:szCs w:val="18"/>
              </w:rPr>
              <w:t>(Constant)</w:t>
            </w:r>
          </w:p>
        </w:tc>
        <w:tc>
          <w:tcPr>
            <w:tcW w:w="1331" w:type="dxa"/>
            <w:tcBorders>
              <w:top w:val="single" w:sz="16" w:space="0" w:color="000000"/>
              <w:left w:val="single" w:sz="16" w:space="0" w:color="000000"/>
              <w:bottom w:val="nil"/>
            </w:tcBorders>
            <w:shd w:val="clear" w:color="auto" w:fill="FFFFFF"/>
            <w:vAlign w:val="center"/>
          </w:tcPr>
          <w:p w:rsidR="002A706B" w:rsidRPr="00EF7839"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2,469</w:t>
            </w:r>
          </w:p>
        </w:tc>
        <w:tc>
          <w:tcPr>
            <w:tcW w:w="1331" w:type="dxa"/>
            <w:tcBorders>
              <w:top w:val="single" w:sz="16" w:space="0" w:color="000000"/>
              <w:bottom w:val="nil"/>
            </w:tcBorders>
            <w:shd w:val="clear" w:color="auto" w:fill="FFFFFF"/>
            <w:vAlign w:val="center"/>
          </w:tcPr>
          <w:p w:rsidR="002A706B" w:rsidRPr="00EF7839"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1,041</w:t>
            </w:r>
          </w:p>
        </w:tc>
        <w:tc>
          <w:tcPr>
            <w:tcW w:w="1469" w:type="dxa"/>
            <w:tcBorders>
              <w:top w:val="single" w:sz="16" w:space="0" w:color="000000"/>
              <w:bottom w:val="nil"/>
            </w:tcBorders>
            <w:shd w:val="clear" w:color="auto" w:fill="FFFFFF"/>
          </w:tcPr>
          <w:p w:rsidR="002A706B" w:rsidRPr="002268AA" w:rsidRDefault="002A706B" w:rsidP="005C5AF7">
            <w:pPr>
              <w:autoSpaceDE w:val="0"/>
              <w:autoSpaceDN w:val="0"/>
              <w:adjustRightInd w:val="0"/>
              <w:spacing w:after="0" w:line="240" w:lineRule="auto"/>
              <w:rPr>
                <w:rFonts w:ascii="Times New Roman" w:hAnsi="Times New Roman" w:cs="Times New Roman"/>
                <w:sz w:val="24"/>
                <w:szCs w:val="24"/>
              </w:rPr>
            </w:pPr>
          </w:p>
        </w:tc>
        <w:tc>
          <w:tcPr>
            <w:tcW w:w="1010" w:type="dxa"/>
            <w:tcBorders>
              <w:top w:val="single" w:sz="16" w:space="0" w:color="000000"/>
              <w:bottom w:val="nil"/>
            </w:tcBorders>
            <w:shd w:val="clear" w:color="auto" w:fill="FFFFFF"/>
            <w:vAlign w:val="center"/>
          </w:tcPr>
          <w:p w:rsidR="002A706B" w:rsidRPr="00EF7839"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2,372</w:t>
            </w:r>
          </w:p>
        </w:tc>
        <w:tc>
          <w:tcPr>
            <w:tcW w:w="1010" w:type="dxa"/>
            <w:tcBorders>
              <w:top w:val="single" w:sz="16" w:space="0" w:color="000000"/>
              <w:bottom w:val="nil"/>
              <w:right w:val="single" w:sz="16" w:space="0" w:color="000000"/>
            </w:tcBorders>
            <w:shd w:val="clear" w:color="auto" w:fill="FFFFFF"/>
            <w:vAlign w:val="center"/>
          </w:tcPr>
          <w:p w:rsidR="002A706B" w:rsidRPr="00EF7839"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w:t>
            </w:r>
            <w:r w:rsidRPr="00EF7839">
              <w:rPr>
                <w:rFonts w:ascii="Arial" w:hAnsi="Arial" w:cs="Arial"/>
                <w:color w:val="000000"/>
                <w:sz w:val="18"/>
                <w:szCs w:val="18"/>
              </w:rPr>
              <w:t>55</w:t>
            </w:r>
          </w:p>
        </w:tc>
      </w:tr>
      <w:tr w:rsidR="002A706B" w:rsidRPr="006127A7" w:rsidTr="005C5AF7">
        <w:trPr>
          <w:cantSplit/>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2A706B" w:rsidRPr="006127A7" w:rsidRDefault="002A706B" w:rsidP="005C5AF7">
            <w:pPr>
              <w:autoSpaceDE w:val="0"/>
              <w:autoSpaceDN w:val="0"/>
              <w:adjustRightInd w:val="0"/>
              <w:spacing w:after="0" w:line="240" w:lineRule="auto"/>
              <w:rPr>
                <w:rFonts w:ascii="Arial" w:hAnsi="Arial" w:cs="Arial"/>
                <w:color w:val="000000"/>
                <w:sz w:val="18"/>
                <w:szCs w:val="18"/>
              </w:rPr>
            </w:pPr>
          </w:p>
        </w:tc>
        <w:tc>
          <w:tcPr>
            <w:tcW w:w="1162" w:type="dxa"/>
            <w:tcBorders>
              <w:top w:val="nil"/>
              <w:left w:val="nil"/>
              <w:bottom w:val="nil"/>
              <w:right w:val="single" w:sz="16" w:space="0" w:color="000000"/>
            </w:tcBorders>
            <w:shd w:val="clear" w:color="auto" w:fill="FFFFFF"/>
            <w:vAlign w:val="center"/>
          </w:tcPr>
          <w:p w:rsidR="002A706B" w:rsidRPr="006127A7" w:rsidRDefault="002A706B" w:rsidP="005C5AF7">
            <w:pPr>
              <w:autoSpaceDE w:val="0"/>
              <w:autoSpaceDN w:val="0"/>
              <w:adjustRightInd w:val="0"/>
              <w:spacing w:after="0" w:line="320" w:lineRule="atLeast"/>
              <w:ind w:left="60" w:right="60"/>
              <w:rPr>
                <w:rFonts w:ascii="Arial" w:hAnsi="Arial" w:cs="Arial"/>
                <w:color w:val="000000"/>
                <w:sz w:val="18"/>
                <w:szCs w:val="18"/>
              </w:rPr>
            </w:pPr>
            <w:r w:rsidRPr="006127A7">
              <w:rPr>
                <w:rFonts w:ascii="Arial" w:hAnsi="Arial" w:cs="Arial"/>
                <w:color w:val="000000"/>
                <w:sz w:val="18"/>
                <w:szCs w:val="18"/>
              </w:rPr>
              <w:t>CAR</w:t>
            </w:r>
          </w:p>
        </w:tc>
        <w:tc>
          <w:tcPr>
            <w:tcW w:w="1331" w:type="dxa"/>
            <w:tcBorders>
              <w:top w:val="nil"/>
              <w:left w:val="single" w:sz="16" w:space="0" w:color="000000"/>
              <w:bottom w:val="nil"/>
            </w:tcBorders>
            <w:shd w:val="clear" w:color="auto" w:fill="FFFFFF"/>
            <w:vAlign w:val="center"/>
          </w:tcPr>
          <w:p w:rsidR="002A706B" w:rsidRPr="00EF7839"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,390</w:t>
            </w:r>
          </w:p>
        </w:tc>
        <w:tc>
          <w:tcPr>
            <w:tcW w:w="1331" w:type="dxa"/>
            <w:tcBorders>
              <w:top w:val="nil"/>
              <w:bottom w:val="nil"/>
            </w:tcBorders>
            <w:shd w:val="clear" w:color="auto" w:fill="FFFFFF"/>
            <w:vAlign w:val="center"/>
          </w:tcPr>
          <w:p w:rsidR="002A706B" w:rsidRPr="00EF7839"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,439</w:t>
            </w:r>
          </w:p>
        </w:tc>
        <w:tc>
          <w:tcPr>
            <w:tcW w:w="1469" w:type="dxa"/>
            <w:tcBorders>
              <w:top w:val="nil"/>
              <w:bottom w:val="nil"/>
            </w:tcBorders>
            <w:shd w:val="clear" w:color="auto" w:fill="FFFFFF"/>
            <w:vAlign w:val="center"/>
          </w:tcPr>
          <w:p w:rsidR="002A706B" w:rsidRPr="00EF7839"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,244</w:t>
            </w:r>
          </w:p>
        </w:tc>
        <w:tc>
          <w:tcPr>
            <w:tcW w:w="1010" w:type="dxa"/>
            <w:tcBorders>
              <w:top w:val="nil"/>
              <w:bottom w:val="nil"/>
            </w:tcBorders>
            <w:shd w:val="clear" w:color="auto" w:fill="FFFFFF"/>
            <w:vAlign w:val="center"/>
          </w:tcPr>
          <w:p w:rsidR="002A706B" w:rsidRPr="00EF7839"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3,15</w:t>
            </w:r>
            <w:r w:rsidRPr="00EF7839">
              <w:rPr>
                <w:rFonts w:ascii="Arial" w:hAnsi="Arial" w:cs="Arial"/>
                <w:color w:val="000000"/>
                <w:sz w:val="18"/>
                <w:szCs w:val="18"/>
              </w:rPr>
              <w:t>9</w:t>
            </w:r>
          </w:p>
        </w:tc>
        <w:tc>
          <w:tcPr>
            <w:tcW w:w="1010" w:type="dxa"/>
            <w:tcBorders>
              <w:top w:val="nil"/>
              <w:bottom w:val="nil"/>
              <w:right w:val="single" w:sz="16" w:space="0" w:color="000000"/>
            </w:tcBorders>
            <w:shd w:val="clear" w:color="auto" w:fill="FFFFFF"/>
            <w:vAlign w:val="center"/>
          </w:tcPr>
          <w:p w:rsidR="002A706B" w:rsidRPr="00EF7839"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,04</w:t>
            </w:r>
            <w:r w:rsidRPr="00EF7839">
              <w:rPr>
                <w:rFonts w:ascii="Arial" w:hAnsi="Arial" w:cs="Arial"/>
                <w:color w:val="000000"/>
                <w:sz w:val="18"/>
                <w:szCs w:val="18"/>
              </w:rPr>
              <w:t>8</w:t>
            </w:r>
          </w:p>
        </w:tc>
      </w:tr>
      <w:tr w:rsidR="002A706B" w:rsidRPr="006127A7" w:rsidTr="005C5AF7">
        <w:trPr>
          <w:cantSplit/>
          <w:trHeight w:val="557"/>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2A706B" w:rsidRPr="006127A7" w:rsidRDefault="002A706B" w:rsidP="005C5AF7">
            <w:pPr>
              <w:autoSpaceDE w:val="0"/>
              <w:autoSpaceDN w:val="0"/>
              <w:adjustRightInd w:val="0"/>
              <w:spacing w:after="0" w:line="240" w:lineRule="auto"/>
              <w:rPr>
                <w:rFonts w:ascii="Arial" w:hAnsi="Arial" w:cs="Arial"/>
                <w:color w:val="000000"/>
                <w:sz w:val="18"/>
                <w:szCs w:val="18"/>
              </w:rPr>
            </w:pPr>
          </w:p>
        </w:tc>
        <w:tc>
          <w:tcPr>
            <w:tcW w:w="1162" w:type="dxa"/>
            <w:tcBorders>
              <w:top w:val="nil"/>
              <w:left w:val="nil"/>
              <w:bottom w:val="single" w:sz="16" w:space="0" w:color="000000"/>
              <w:right w:val="single" w:sz="16" w:space="0" w:color="000000"/>
            </w:tcBorders>
            <w:shd w:val="clear" w:color="auto" w:fill="FFFFFF"/>
            <w:vAlign w:val="center"/>
          </w:tcPr>
          <w:p w:rsidR="002A706B" w:rsidRPr="006127A7" w:rsidRDefault="002A706B" w:rsidP="005C5AF7">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ROA</w:t>
            </w:r>
          </w:p>
        </w:tc>
        <w:tc>
          <w:tcPr>
            <w:tcW w:w="1331" w:type="dxa"/>
            <w:tcBorders>
              <w:top w:val="nil"/>
              <w:left w:val="single" w:sz="16" w:space="0" w:color="000000"/>
              <w:bottom w:val="single" w:sz="16" w:space="0" w:color="000000"/>
            </w:tcBorders>
            <w:shd w:val="clear" w:color="auto" w:fill="FFFFFF"/>
            <w:vAlign w:val="center"/>
          </w:tcPr>
          <w:p w:rsidR="002A706B" w:rsidRPr="00EF7839"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,552</w:t>
            </w:r>
          </w:p>
        </w:tc>
        <w:tc>
          <w:tcPr>
            <w:tcW w:w="1331" w:type="dxa"/>
            <w:tcBorders>
              <w:top w:val="nil"/>
              <w:bottom w:val="single" w:sz="16" w:space="0" w:color="000000"/>
            </w:tcBorders>
            <w:shd w:val="clear" w:color="auto" w:fill="FFFFFF"/>
            <w:vAlign w:val="center"/>
          </w:tcPr>
          <w:p w:rsidR="002A706B" w:rsidRPr="00EF7839"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,225</w:t>
            </w:r>
          </w:p>
        </w:tc>
        <w:tc>
          <w:tcPr>
            <w:tcW w:w="1469" w:type="dxa"/>
            <w:tcBorders>
              <w:top w:val="nil"/>
              <w:bottom w:val="single" w:sz="16" w:space="0" w:color="000000"/>
            </w:tcBorders>
            <w:shd w:val="clear" w:color="auto" w:fill="FFFFFF"/>
            <w:vAlign w:val="center"/>
          </w:tcPr>
          <w:p w:rsidR="002A706B" w:rsidRPr="00EF7839"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,673</w:t>
            </w:r>
          </w:p>
        </w:tc>
        <w:tc>
          <w:tcPr>
            <w:tcW w:w="1010" w:type="dxa"/>
            <w:tcBorders>
              <w:top w:val="nil"/>
              <w:bottom w:val="single" w:sz="16" w:space="0" w:color="000000"/>
            </w:tcBorders>
            <w:shd w:val="clear" w:color="auto" w:fill="FFFFFF"/>
            <w:vAlign w:val="center"/>
          </w:tcPr>
          <w:p w:rsidR="002A706B" w:rsidRPr="00EF7839"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2,453</w:t>
            </w:r>
          </w:p>
        </w:tc>
        <w:tc>
          <w:tcPr>
            <w:tcW w:w="1010" w:type="dxa"/>
            <w:tcBorders>
              <w:top w:val="nil"/>
              <w:bottom w:val="single" w:sz="16" w:space="0" w:color="000000"/>
              <w:right w:val="single" w:sz="16" w:space="0" w:color="000000"/>
            </w:tcBorders>
            <w:shd w:val="clear" w:color="auto" w:fill="FFFFFF"/>
            <w:vAlign w:val="center"/>
          </w:tcPr>
          <w:p w:rsidR="002A706B" w:rsidRPr="00EF7839"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,050</w:t>
            </w:r>
          </w:p>
        </w:tc>
      </w:tr>
      <w:tr w:rsidR="002A706B" w:rsidRPr="006127A7" w:rsidTr="005C5AF7">
        <w:trPr>
          <w:cantSplit/>
        </w:trPr>
        <w:tc>
          <w:tcPr>
            <w:tcW w:w="8046" w:type="dxa"/>
            <w:gridSpan w:val="7"/>
            <w:tcBorders>
              <w:top w:val="nil"/>
              <w:left w:val="nil"/>
              <w:bottom w:val="nil"/>
              <w:right w:val="nil"/>
            </w:tcBorders>
            <w:shd w:val="clear" w:color="auto" w:fill="FFFFFF"/>
          </w:tcPr>
          <w:p w:rsidR="002A706B" w:rsidRDefault="002A706B" w:rsidP="002A706B">
            <w:pPr>
              <w:autoSpaceDE w:val="0"/>
              <w:autoSpaceDN w:val="0"/>
              <w:adjustRightInd w:val="0"/>
              <w:spacing w:after="0" w:line="240" w:lineRule="auto"/>
              <w:ind w:left="60" w:right="60"/>
              <w:rPr>
                <w:rFonts w:ascii="Arial" w:hAnsi="Arial" w:cs="Arial"/>
                <w:color w:val="000000"/>
                <w:sz w:val="18"/>
                <w:szCs w:val="18"/>
              </w:rPr>
            </w:pPr>
            <w:r>
              <w:rPr>
                <w:rFonts w:ascii="Arial" w:hAnsi="Arial" w:cs="Arial"/>
                <w:color w:val="000000"/>
                <w:sz w:val="18"/>
                <w:szCs w:val="18"/>
              </w:rPr>
              <w:t>a. Dependent Variable: LDR</w:t>
            </w:r>
          </w:p>
          <w:p w:rsidR="002A706B" w:rsidRPr="006127A7" w:rsidRDefault="002A706B" w:rsidP="002A706B">
            <w:pPr>
              <w:autoSpaceDE w:val="0"/>
              <w:autoSpaceDN w:val="0"/>
              <w:adjustRightInd w:val="0"/>
              <w:spacing w:after="0" w:line="240" w:lineRule="auto"/>
              <w:ind w:left="60" w:right="60"/>
              <w:rPr>
                <w:rFonts w:ascii="Arial" w:hAnsi="Arial" w:cs="Arial"/>
                <w:color w:val="000000"/>
                <w:sz w:val="18"/>
                <w:szCs w:val="18"/>
              </w:rPr>
            </w:pPr>
          </w:p>
        </w:tc>
      </w:tr>
    </w:tbl>
    <w:p w:rsidR="0026585C" w:rsidRDefault="0026585C" w:rsidP="002A706B">
      <w:pPr>
        <w:autoSpaceDE w:val="0"/>
        <w:autoSpaceDN w:val="0"/>
        <w:adjustRightInd w:val="0"/>
        <w:spacing w:after="0" w:line="240" w:lineRule="auto"/>
        <w:jc w:val="center"/>
        <w:rPr>
          <w:rFonts w:ascii="Times New Roman" w:hAnsi="Times New Roman" w:cs="Times New Roman"/>
          <w:b/>
        </w:rPr>
      </w:pPr>
      <w:r w:rsidRPr="00654ABC">
        <w:rPr>
          <w:rFonts w:ascii="Times New Roman" w:hAnsi="Times New Roman" w:cs="Times New Roman"/>
          <w:b/>
        </w:rPr>
        <w:t>Sumber: Data Sekunder yang Diolah Menggunakan SPSS 20.0,2014</w:t>
      </w:r>
    </w:p>
    <w:p w:rsidR="002A706B" w:rsidRPr="00654ABC" w:rsidRDefault="002A706B" w:rsidP="002A706B">
      <w:pPr>
        <w:autoSpaceDE w:val="0"/>
        <w:autoSpaceDN w:val="0"/>
        <w:adjustRightInd w:val="0"/>
        <w:spacing w:after="0" w:line="240" w:lineRule="auto"/>
        <w:jc w:val="center"/>
        <w:rPr>
          <w:rFonts w:ascii="Times New Roman" w:hAnsi="Times New Roman" w:cs="Times New Roman"/>
          <w:b/>
        </w:rPr>
      </w:pPr>
    </w:p>
    <w:p w:rsidR="0026585C" w:rsidRPr="00654ABC" w:rsidRDefault="0026585C" w:rsidP="002A706B">
      <w:pPr>
        <w:autoSpaceDE w:val="0"/>
        <w:autoSpaceDN w:val="0"/>
        <w:adjustRightInd w:val="0"/>
        <w:spacing w:after="0" w:line="240" w:lineRule="auto"/>
        <w:ind w:firstLine="720"/>
        <w:jc w:val="both"/>
        <w:rPr>
          <w:rFonts w:ascii="Times New Roman" w:hAnsi="Times New Roman" w:cs="Times New Roman"/>
        </w:rPr>
      </w:pPr>
      <w:r w:rsidRPr="00654ABC">
        <w:rPr>
          <w:rFonts w:ascii="Times New Roman" w:hAnsi="Times New Roman" w:cs="Times New Roman"/>
        </w:rPr>
        <w:t>Berdasarkan pada Tabel tersebut, dapat diperoleh persamaan regresi yang dapat dirumuskan sebagai berikut:</w:t>
      </w:r>
    </w:p>
    <w:p w:rsidR="0026585C" w:rsidRDefault="002A706B" w:rsidP="002A706B">
      <w:pPr>
        <w:spacing w:after="0" w:line="240" w:lineRule="auto"/>
        <w:jc w:val="center"/>
        <w:rPr>
          <w:rFonts w:ascii="Times New Roman" w:hAnsi="Times New Roman" w:cs="Times New Roman"/>
          <w:sz w:val="24"/>
          <w:szCs w:val="24"/>
        </w:rPr>
      </w:pPr>
      <w:r w:rsidRPr="00F77CC9">
        <w:rPr>
          <w:rFonts w:ascii="Times New Roman" w:hAnsi="Times New Roman" w:cs="Times New Roman"/>
          <w:sz w:val="24"/>
          <w:szCs w:val="24"/>
        </w:rPr>
        <w:lastRenderedPageBreak/>
        <w:t>Y</w:t>
      </w:r>
      <w:r>
        <w:rPr>
          <w:rFonts w:ascii="Times New Roman" w:hAnsi="Times New Roman" w:cs="Times New Roman"/>
          <w:sz w:val="24"/>
          <w:szCs w:val="24"/>
        </w:rPr>
        <w:t xml:space="preserve"> </w:t>
      </w:r>
      <w:r w:rsidRPr="00F77CC9">
        <w:rPr>
          <w:rFonts w:ascii="Times New Roman" w:hAnsi="Times New Roman" w:cs="Times New Roman"/>
          <w:sz w:val="24"/>
          <w:szCs w:val="24"/>
        </w:rPr>
        <w:t>=</w:t>
      </w:r>
      <w:r>
        <w:rPr>
          <w:rFonts w:ascii="Times New Roman" w:hAnsi="Times New Roman" w:cs="Times New Roman"/>
          <w:sz w:val="24"/>
          <w:szCs w:val="24"/>
        </w:rPr>
        <w:t xml:space="preserve"> 2,469 + 0,390 (X1) + 0,552 (X2)</w:t>
      </w:r>
    </w:p>
    <w:p w:rsidR="002A706B" w:rsidRPr="002A706B" w:rsidRDefault="002A706B" w:rsidP="002A706B">
      <w:pPr>
        <w:spacing w:after="0" w:line="240" w:lineRule="auto"/>
        <w:jc w:val="center"/>
        <w:rPr>
          <w:rFonts w:ascii="Times New Roman" w:hAnsi="Times New Roman" w:cs="Times New Roman"/>
          <w:sz w:val="24"/>
          <w:szCs w:val="24"/>
        </w:rPr>
      </w:pPr>
    </w:p>
    <w:p w:rsidR="0026585C" w:rsidRPr="00654ABC" w:rsidRDefault="0026585C" w:rsidP="002A706B">
      <w:pPr>
        <w:pStyle w:val="ListParagraph"/>
        <w:autoSpaceDE w:val="0"/>
        <w:autoSpaceDN w:val="0"/>
        <w:adjustRightInd w:val="0"/>
        <w:spacing w:after="0" w:line="240" w:lineRule="auto"/>
        <w:ind w:left="0"/>
        <w:jc w:val="both"/>
        <w:rPr>
          <w:rFonts w:ascii="Times New Roman" w:hAnsi="Times New Roman" w:cs="Times New Roman"/>
          <w:b/>
        </w:rPr>
      </w:pPr>
      <w:r w:rsidRPr="00654ABC">
        <w:rPr>
          <w:rFonts w:ascii="Times New Roman" w:hAnsi="Times New Roman" w:cs="Times New Roman"/>
          <w:b/>
        </w:rPr>
        <w:t>Analisis Koefisien Korelasi</w:t>
      </w:r>
    </w:p>
    <w:p w:rsidR="0026585C" w:rsidRPr="00654ABC" w:rsidRDefault="0026585C" w:rsidP="0026585C">
      <w:pPr>
        <w:pStyle w:val="ListParagraph"/>
        <w:autoSpaceDE w:val="0"/>
        <w:autoSpaceDN w:val="0"/>
        <w:adjustRightInd w:val="0"/>
        <w:spacing w:after="0" w:line="240" w:lineRule="auto"/>
        <w:ind w:left="0"/>
        <w:jc w:val="both"/>
        <w:rPr>
          <w:rFonts w:ascii="Times New Roman" w:hAnsi="Times New Roman" w:cs="Times New Roman"/>
          <w:b/>
        </w:rPr>
      </w:pPr>
    </w:p>
    <w:p w:rsidR="0026585C" w:rsidRPr="00654ABC" w:rsidRDefault="0026585C" w:rsidP="0026585C">
      <w:pPr>
        <w:spacing w:after="0" w:line="240" w:lineRule="auto"/>
        <w:ind w:firstLine="720"/>
        <w:jc w:val="both"/>
        <w:rPr>
          <w:rFonts w:ascii="Times New Roman" w:hAnsi="Times New Roman" w:cs="Times New Roman"/>
          <w:color w:val="000000" w:themeColor="text1"/>
        </w:rPr>
      </w:pPr>
      <w:r w:rsidRPr="00654ABC">
        <w:rPr>
          <w:rFonts w:ascii="Times New Roman" w:hAnsi="Times New Roman" w:cs="Times New Roman"/>
          <w:color w:val="000000" w:themeColor="text1"/>
        </w:rPr>
        <w:t>Analisis koefisien korelasi merupakan analisis yang digunakan untuk mengetahui hubungan antara variabel bebas dengan variabel bergantung secara bersama-sama dan untuk mengukur seberapa besar variasi perubahan variabel bebas mampu menjelaskan variasi perubahan variabel terikat, Sugiyono (2011:228).</w:t>
      </w:r>
    </w:p>
    <w:p w:rsidR="0026585C" w:rsidRPr="00654ABC" w:rsidRDefault="00860611" w:rsidP="0026585C">
      <w:pPr>
        <w:spacing w:after="0" w:line="240" w:lineRule="auto"/>
        <w:jc w:val="center"/>
        <w:rPr>
          <w:rFonts w:ascii="Times New Roman" w:hAnsi="Times New Roman" w:cs="Times New Roman"/>
          <w:b/>
          <w:color w:val="000000" w:themeColor="text1"/>
        </w:rPr>
      </w:pPr>
      <w:r w:rsidRPr="00654ABC">
        <w:rPr>
          <w:rFonts w:ascii="Times New Roman" w:hAnsi="Times New Roman" w:cs="Times New Roman"/>
          <w:b/>
          <w:color w:val="000000" w:themeColor="text1"/>
        </w:rPr>
        <w:t>Tabel V</w:t>
      </w:r>
    </w:p>
    <w:p w:rsidR="0026585C" w:rsidRPr="00654ABC" w:rsidRDefault="0026585C" w:rsidP="0026585C">
      <w:pPr>
        <w:spacing w:after="0" w:line="240" w:lineRule="auto"/>
        <w:jc w:val="center"/>
        <w:rPr>
          <w:rFonts w:ascii="Times New Roman" w:hAnsi="Times New Roman" w:cs="Times New Roman"/>
          <w:b/>
          <w:color w:val="000000" w:themeColor="text1"/>
        </w:rPr>
      </w:pPr>
      <w:r w:rsidRPr="00654ABC">
        <w:rPr>
          <w:rFonts w:ascii="Times New Roman" w:hAnsi="Times New Roman" w:cs="Times New Roman"/>
          <w:b/>
          <w:color w:val="000000" w:themeColor="text1"/>
        </w:rPr>
        <w:t>Hasil Analisis Koefisien Kolerasi</w:t>
      </w:r>
    </w:p>
    <w:tbl>
      <w:tblPr>
        <w:tblW w:w="83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1118"/>
        <w:gridCol w:w="1446"/>
        <w:gridCol w:w="1533"/>
        <w:gridCol w:w="2105"/>
        <w:gridCol w:w="2105"/>
      </w:tblGrid>
      <w:tr w:rsidR="0026585C" w:rsidRPr="00654ABC" w:rsidTr="008D69B4">
        <w:trPr>
          <w:cantSplit/>
          <w:trHeight w:val="253"/>
        </w:trPr>
        <w:tc>
          <w:tcPr>
            <w:tcW w:w="8305" w:type="dxa"/>
            <w:gridSpan w:val="5"/>
            <w:tcBorders>
              <w:top w:val="nil"/>
              <w:left w:val="nil"/>
              <w:bottom w:val="nil"/>
              <w:right w:val="nil"/>
            </w:tcBorders>
            <w:shd w:val="clear" w:color="auto" w:fill="FFFFFF"/>
          </w:tcPr>
          <w:p w:rsidR="0026585C" w:rsidRPr="00654ABC" w:rsidRDefault="0026585C" w:rsidP="0026585C">
            <w:pPr>
              <w:autoSpaceDE w:val="0"/>
              <w:autoSpaceDN w:val="0"/>
              <w:adjustRightInd w:val="0"/>
              <w:spacing w:after="0" w:line="240" w:lineRule="auto"/>
              <w:ind w:left="60" w:right="60"/>
              <w:jc w:val="center"/>
              <w:rPr>
                <w:rFonts w:ascii="Times New Roman" w:hAnsi="Times New Roman" w:cs="Times New Roman"/>
                <w:color w:val="000000"/>
              </w:rPr>
            </w:pPr>
            <w:r w:rsidRPr="00654ABC">
              <w:rPr>
                <w:rFonts w:ascii="Times New Roman" w:hAnsi="Times New Roman" w:cs="Times New Roman"/>
                <w:b/>
                <w:bCs/>
                <w:color w:val="000000"/>
              </w:rPr>
              <w:t>Model Summary</w:t>
            </w:r>
            <w:r w:rsidRPr="00654ABC">
              <w:rPr>
                <w:rFonts w:ascii="Times New Roman" w:hAnsi="Times New Roman" w:cs="Times New Roman"/>
                <w:b/>
                <w:bCs/>
                <w:color w:val="000000"/>
                <w:vertAlign w:val="superscript"/>
              </w:rPr>
              <w:t>b</w:t>
            </w:r>
          </w:p>
        </w:tc>
      </w:tr>
      <w:tr w:rsidR="002A706B" w:rsidRPr="00654ABC" w:rsidTr="008D69B4">
        <w:trPr>
          <w:cantSplit/>
          <w:trHeight w:val="661"/>
        </w:trPr>
        <w:tc>
          <w:tcPr>
            <w:tcW w:w="1118" w:type="dxa"/>
            <w:tcBorders>
              <w:top w:val="single" w:sz="16" w:space="0" w:color="000000"/>
              <w:left w:val="single" w:sz="16" w:space="0" w:color="000000"/>
              <w:bottom w:val="single" w:sz="16" w:space="0" w:color="000000"/>
              <w:right w:val="single" w:sz="16" w:space="0" w:color="000000"/>
            </w:tcBorders>
            <w:shd w:val="clear" w:color="auto" w:fill="FFFFFF"/>
          </w:tcPr>
          <w:p w:rsidR="002A706B" w:rsidRPr="0082360E" w:rsidRDefault="002A706B" w:rsidP="005C5AF7">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Model</w:t>
            </w:r>
          </w:p>
        </w:tc>
        <w:tc>
          <w:tcPr>
            <w:tcW w:w="1446" w:type="dxa"/>
            <w:tcBorders>
              <w:top w:val="single" w:sz="16" w:space="0" w:color="000000"/>
              <w:left w:val="single" w:sz="16" w:space="0" w:color="000000"/>
              <w:bottom w:val="single" w:sz="16" w:space="0" w:color="000000"/>
            </w:tcBorders>
            <w:shd w:val="clear" w:color="auto" w:fill="FFFFFF"/>
          </w:tcPr>
          <w:p w:rsidR="002A706B" w:rsidRPr="0082360E" w:rsidRDefault="002A706B"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R</w:t>
            </w:r>
          </w:p>
        </w:tc>
        <w:tc>
          <w:tcPr>
            <w:tcW w:w="1533" w:type="dxa"/>
            <w:tcBorders>
              <w:top w:val="single" w:sz="16" w:space="0" w:color="000000"/>
              <w:bottom w:val="single" w:sz="16" w:space="0" w:color="000000"/>
            </w:tcBorders>
            <w:shd w:val="clear" w:color="auto" w:fill="FFFFFF"/>
          </w:tcPr>
          <w:p w:rsidR="002A706B" w:rsidRPr="0082360E" w:rsidRDefault="002A706B"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R Square</w:t>
            </w:r>
          </w:p>
        </w:tc>
        <w:tc>
          <w:tcPr>
            <w:tcW w:w="2105" w:type="dxa"/>
            <w:tcBorders>
              <w:top w:val="single" w:sz="16" w:space="0" w:color="000000"/>
              <w:bottom w:val="single" w:sz="16" w:space="0" w:color="000000"/>
            </w:tcBorders>
            <w:shd w:val="clear" w:color="auto" w:fill="FFFFFF"/>
          </w:tcPr>
          <w:p w:rsidR="002A706B" w:rsidRPr="0082360E" w:rsidRDefault="002A706B"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Adjusted R Square</w:t>
            </w:r>
          </w:p>
        </w:tc>
        <w:tc>
          <w:tcPr>
            <w:tcW w:w="2105" w:type="dxa"/>
            <w:tcBorders>
              <w:top w:val="single" w:sz="16" w:space="0" w:color="000000"/>
              <w:bottom w:val="single" w:sz="16" w:space="0" w:color="000000"/>
              <w:right w:val="single" w:sz="16" w:space="0" w:color="000000"/>
            </w:tcBorders>
            <w:shd w:val="clear" w:color="auto" w:fill="FFFFFF"/>
          </w:tcPr>
          <w:p w:rsidR="002A706B" w:rsidRPr="0082360E" w:rsidRDefault="002A706B"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Std. Error of the Estimate</w:t>
            </w:r>
          </w:p>
        </w:tc>
      </w:tr>
      <w:tr w:rsidR="002A706B" w:rsidRPr="00654ABC" w:rsidTr="008D69B4">
        <w:trPr>
          <w:cantSplit/>
          <w:trHeight w:val="331"/>
        </w:trPr>
        <w:tc>
          <w:tcPr>
            <w:tcW w:w="1118"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2A706B" w:rsidRPr="0082360E" w:rsidRDefault="002A706B" w:rsidP="005C5AF7">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1</w:t>
            </w:r>
          </w:p>
        </w:tc>
        <w:tc>
          <w:tcPr>
            <w:tcW w:w="1446" w:type="dxa"/>
            <w:tcBorders>
              <w:top w:val="single" w:sz="16" w:space="0" w:color="000000"/>
              <w:left w:val="single" w:sz="16" w:space="0" w:color="000000"/>
              <w:bottom w:val="single" w:sz="16" w:space="0" w:color="000000"/>
            </w:tcBorders>
            <w:shd w:val="clear" w:color="auto" w:fill="FFFFFF"/>
            <w:vAlign w:val="center"/>
          </w:tcPr>
          <w:p w:rsidR="002A706B" w:rsidRPr="00A5775B"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,49</w:t>
            </w:r>
            <w:r w:rsidRPr="00A5775B">
              <w:rPr>
                <w:rFonts w:ascii="Arial" w:hAnsi="Arial" w:cs="Arial"/>
                <w:color w:val="000000"/>
                <w:sz w:val="18"/>
                <w:szCs w:val="18"/>
              </w:rPr>
              <w:t>8</w:t>
            </w:r>
            <w:r w:rsidRPr="00A5775B">
              <w:rPr>
                <w:rFonts w:ascii="Arial" w:hAnsi="Arial" w:cs="Arial"/>
                <w:color w:val="000000"/>
                <w:sz w:val="18"/>
                <w:szCs w:val="18"/>
                <w:vertAlign w:val="superscript"/>
              </w:rPr>
              <w:t>a</w:t>
            </w:r>
          </w:p>
        </w:tc>
        <w:tc>
          <w:tcPr>
            <w:tcW w:w="1533" w:type="dxa"/>
            <w:tcBorders>
              <w:top w:val="single" w:sz="16" w:space="0" w:color="000000"/>
              <w:bottom w:val="single" w:sz="16" w:space="0" w:color="000000"/>
            </w:tcBorders>
            <w:shd w:val="clear" w:color="auto" w:fill="FFFFFF"/>
            <w:vAlign w:val="center"/>
          </w:tcPr>
          <w:p w:rsidR="002A706B" w:rsidRPr="00A5775B"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,44</w:t>
            </w:r>
            <w:r w:rsidRPr="00A5775B">
              <w:rPr>
                <w:rFonts w:ascii="Arial" w:hAnsi="Arial" w:cs="Arial"/>
                <w:color w:val="000000"/>
                <w:sz w:val="18"/>
                <w:szCs w:val="18"/>
              </w:rPr>
              <w:t>6</w:t>
            </w:r>
          </w:p>
        </w:tc>
        <w:tc>
          <w:tcPr>
            <w:tcW w:w="2105" w:type="dxa"/>
            <w:tcBorders>
              <w:top w:val="single" w:sz="16" w:space="0" w:color="000000"/>
              <w:bottom w:val="single" w:sz="16" w:space="0" w:color="000000"/>
            </w:tcBorders>
            <w:shd w:val="clear" w:color="auto" w:fill="FFFFFF"/>
            <w:vAlign w:val="center"/>
          </w:tcPr>
          <w:p w:rsidR="002A706B" w:rsidRPr="00A5775B"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sidRPr="00A5775B">
              <w:rPr>
                <w:rFonts w:ascii="Arial" w:hAnsi="Arial" w:cs="Arial"/>
                <w:color w:val="000000"/>
                <w:sz w:val="18"/>
                <w:szCs w:val="18"/>
              </w:rPr>
              <w:t>,515</w:t>
            </w:r>
          </w:p>
        </w:tc>
        <w:tc>
          <w:tcPr>
            <w:tcW w:w="2105" w:type="dxa"/>
            <w:tcBorders>
              <w:top w:val="single" w:sz="16" w:space="0" w:color="000000"/>
              <w:bottom w:val="single" w:sz="16" w:space="0" w:color="000000"/>
              <w:right w:val="single" w:sz="16" w:space="0" w:color="000000"/>
            </w:tcBorders>
            <w:shd w:val="clear" w:color="auto" w:fill="FFFFFF"/>
            <w:vAlign w:val="center"/>
          </w:tcPr>
          <w:p w:rsidR="002A706B" w:rsidRPr="00A5775B" w:rsidRDefault="002A706B" w:rsidP="005C5AF7">
            <w:pPr>
              <w:autoSpaceDE w:val="0"/>
              <w:autoSpaceDN w:val="0"/>
              <w:adjustRightInd w:val="0"/>
              <w:spacing w:after="0" w:line="320" w:lineRule="atLeast"/>
              <w:ind w:left="60" w:right="60"/>
              <w:jc w:val="right"/>
              <w:rPr>
                <w:rFonts w:ascii="Arial" w:hAnsi="Arial" w:cs="Arial"/>
                <w:color w:val="000000"/>
                <w:sz w:val="18"/>
                <w:szCs w:val="18"/>
              </w:rPr>
            </w:pPr>
            <w:r w:rsidRPr="00A5775B">
              <w:rPr>
                <w:rFonts w:ascii="Arial" w:hAnsi="Arial" w:cs="Arial"/>
                <w:color w:val="000000"/>
                <w:sz w:val="18"/>
                <w:szCs w:val="18"/>
              </w:rPr>
              <w:t>,32793</w:t>
            </w:r>
          </w:p>
        </w:tc>
      </w:tr>
      <w:tr w:rsidR="002A706B" w:rsidRPr="00654ABC" w:rsidTr="008D69B4">
        <w:trPr>
          <w:cantSplit/>
          <w:trHeight w:val="331"/>
        </w:trPr>
        <w:tc>
          <w:tcPr>
            <w:tcW w:w="8305" w:type="dxa"/>
            <w:gridSpan w:val="5"/>
            <w:tcBorders>
              <w:top w:val="nil"/>
              <w:left w:val="nil"/>
              <w:bottom w:val="nil"/>
              <w:right w:val="nil"/>
            </w:tcBorders>
            <w:shd w:val="clear" w:color="auto" w:fill="FFFFFF"/>
          </w:tcPr>
          <w:p w:rsidR="002A706B" w:rsidRPr="00DF4FD2" w:rsidRDefault="002A706B" w:rsidP="002A706B">
            <w:pPr>
              <w:pStyle w:val="ListParagraph"/>
              <w:numPr>
                <w:ilvl w:val="0"/>
                <w:numId w:val="21"/>
              </w:numPr>
              <w:autoSpaceDE w:val="0"/>
              <w:autoSpaceDN w:val="0"/>
              <w:adjustRightInd w:val="0"/>
              <w:spacing w:after="0" w:line="320" w:lineRule="atLeast"/>
              <w:rPr>
                <w:rFonts w:ascii="Arial" w:hAnsi="Arial" w:cs="Arial"/>
                <w:color w:val="000000"/>
                <w:sz w:val="18"/>
                <w:szCs w:val="18"/>
              </w:rPr>
            </w:pPr>
            <w:r w:rsidRPr="00DF4FD2">
              <w:rPr>
                <w:rFonts w:ascii="Arial" w:hAnsi="Arial" w:cs="Arial"/>
                <w:color w:val="000000"/>
                <w:sz w:val="18"/>
                <w:szCs w:val="18"/>
              </w:rPr>
              <w:t>Predictors: (Constant), ROA, CAR</w:t>
            </w:r>
          </w:p>
        </w:tc>
      </w:tr>
      <w:tr w:rsidR="002A706B" w:rsidRPr="00654ABC" w:rsidTr="008D69B4">
        <w:trPr>
          <w:cantSplit/>
          <w:trHeight w:val="506"/>
        </w:trPr>
        <w:tc>
          <w:tcPr>
            <w:tcW w:w="8305" w:type="dxa"/>
            <w:gridSpan w:val="5"/>
            <w:tcBorders>
              <w:top w:val="nil"/>
              <w:left w:val="nil"/>
              <w:bottom w:val="nil"/>
              <w:right w:val="nil"/>
            </w:tcBorders>
            <w:shd w:val="clear" w:color="auto" w:fill="FFFFFF"/>
          </w:tcPr>
          <w:p w:rsidR="002A706B" w:rsidRDefault="002A706B" w:rsidP="008D69B4">
            <w:pPr>
              <w:pStyle w:val="ListParagraph"/>
              <w:numPr>
                <w:ilvl w:val="0"/>
                <w:numId w:val="21"/>
              </w:numPr>
            </w:pPr>
            <w:r w:rsidRPr="008D69B4">
              <w:rPr>
                <w:rFonts w:ascii="Arial" w:hAnsi="Arial" w:cs="Arial"/>
                <w:color w:val="000000"/>
                <w:sz w:val="18"/>
                <w:szCs w:val="18"/>
              </w:rPr>
              <w:t>Dependent Variable: LDR</w:t>
            </w:r>
          </w:p>
        </w:tc>
      </w:tr>
    </w:tbl>
    <w:p w:rsidR="0026585C" w:rsidRDefault="0026585C" w:rsidP="00DA3A66">
      <w:pPr>
        <w:autoSpaceDE w:val="0"/>
        <w:autoSpaceDN w:val="0"/>
        <w:adjustRightInd w:val="0"/>
        <w:spacing w:after="0" w:line="240" w:lineRule="auto"/>
        <w:jc w:val="center"/>
        <w:rPr>
          <w:rFonts w:ascii="Times New Roman" w:hAnsi="Times New Roman" w:cs="Times New Roman"/>
          <w:b/>
        </w:rPr>
      </w:pPr>
      <w:r w:rsidRPr="00654ABC">
        <w:rPr>
          <w:rFonts w:ascii="Times New Roman" w:hAnsi="Times New Roman" w:cs="Times New Roman"/>
          <w:b/>
        </w:rPr>
        <w:t>Sumber: Data Sekunder yang Diolah Menggunakan SPSS 20.0,2014</w:t>
      </w:r>
    </w:p>
    <w:p w:rsidR="008D69B4" w:rsidRPr="008D69B4" w:rsidRDefault="008D69B4" w:rsidP="008D69B4">
      <w:pPr>
        <w:autoSpaceDE w:val="0"/>
        <w:autoSpaceDN w:val="0"/>
        <w:adjustRightInd w:val="0"/>
        <w:spacing w:after="0" w:line="240" w:lineRule="auto"/>
        <w:jc w:val="both"/>
        <w:rPr>
          <w:rFonts w:ascii="Times New Roman" w:hAnsi="Times New Roman" w:cs="Times New Roman"/>
          <w:b/>
        </w:rPr>
      </w:pPr>
    </w:p>
    <w:p w:rsidR="00DA3A66" w:rsidRPr="008D69B4" w:rsidRDefault="008D69B4" w:rsidP="008D69B4">
      <w:pPr>
        <w:pStyle w:val="ListParagraph"/>
        <w:spacing w:after="0" w:line="240" w:lineRule="auto"/>
        <w:ind w:left="0" w:firstLine="720"/>
        <w:jc w:val="both"/>
        <w:rPr>
          <w:rFonts w:ascii="Times New Roman" w:hAnsi="Times New Roman" w:cs="Times New Roman"/>
        </w:rPr>
      </w:pPr>
      <w:r w:rsidRPr="008D69B4">
        <w:rPr>
          <w:rFonts w:ascii="Times New Roman" w:hAnsi="Times New Roman" w:cs="Times New Roman"/>
        </w:rPr>
        <w:t xml:space="preserve">Berdasarkan hasil pengolahan SPSS 20 menunjukkan bahwa nilai koefisien korelasi sebesar 0,498 terdapat hubungan antara </w:t>
      </w:r>
      <w:r w:rsidRPr="008D69B4">
        <w:rPr>
          <w:rFonts w:ascii="Times New Roman" w:hAnsi="Times New Roman" w:cs="Times New Roman"/>
          <w:i/>
        </w:rPr>
        <w:t>Capital Adequacy Ratio</w:t>
      </w:r>
      <w:r w:rsidRPr="008D69B4">
        <w:rPr>
          <w:rFonts w:ascii="Times New Roman" w:hAnsi="Times New Roman" w:cs="Times New Roman"/>
        </w:rPr>
        <w:t xml:space="preserve"> (CAR) dan</w:t>
      </w:r>
      <w:r w:rsidRPr="008D69B4">
        <w:rPr>
          <w:rFonts w:ascii="Times New Roman" w:hAnsi="Times New Roman" w:cs="Times New Roman"/>
          <w:i/>
        </w:rPr>
        <w:t xml:space="preserve"> Return On Assets </w:t>
      </w:r>
      <w:r w:rsidRPr="008D69B4">
        <w:rPr>
          <w:rFonts w:ascii="Times New Roman" w:hAnsi="Times New Roman" w:cs="Times New Roman"/>
        </w:rPr>
        <w:t>(ROA)</w:t>
      </w:r>
      <w:r w:rsidRPr="008D69B4">
        <w:rPr>
          <w:rFonts w:ascii="Times New Roman" w:hAnsi="Times New Roman" w:cs="Times New Roman"/>
          <w:i/>
        </w:rPr>
        <w:t xml:space="preserve"> </w:t>
      </w:r>
      <w:r w:rsidRPr="008D69B4">
        <w:rPr>
          <w:rFonts w:ascii="Times New Roman" w:hAnsi="Times New Roman" w:cs="Times New Roman"/>
        </w:rPr>
        <w:t xml:space="preserve"> terhadap </w:t>
      </w:r>
      <w:r w:rsidRPr="008D69B4">
        <w:rPr>
          <w:rFonts w:ascii="Times New Roman" w:hAnsi="Times New Roman" w:cs="Times New Roman"/>
          <w:i/>
        </w:rPr>
        <w:t>Loan to Deposit Ratio</w:t>
      </w:r>
      <w:r w:rsidRPr="008D69B4">
        <w:rPr>
          <w:rFonts w:ascii="Times New Roman" w:hAnsi="Times New Roman" w:cs="Times New Roman"/>
        </w:rPr>
        <w:t xml:space="preserve"> (LDR). Karena nilai koefisien korelasi berada pada interval koefisien 0,40 – 0,599 menunjukkan hubungannya </w:t>
      </w:r>
      <w:r w:rsidRPr="008D69B4">
        <w:rPr>
          <w:rFonts w:ascii="Times New Roman" w:hAnsi="Times New Roman" w:cs="Times New Roman"/>
          <w:b/>
        </w:rPr>
        <w:t>sedang,</w:t>
      </w:r>
      <w:r w:rsidRPr="008D69B4">
        <w:rPr>
          <w:rFonts w:ascii="Times New Roman" w:hAnsi="Times New Roman" w:cs="Times New Roman"/>
        </w:rPr>
        <w:t xml:space="preserve"> sesuai dengan pedoman interpretasi terhadap koefisien korelasi.</w:t>
      </w:r>
    </w:p>
    <w:p w:rsidR="00DA3A66" w:rsidRPr="00654ABC" w:rsidRDefault="00DA3A66" w:rsidP="0026585C">
      <w:pPr>
        <w:pStyle w:val="ListParagraph"/>
        <w:spacing w:after="0" w:line="240" w:lineRule="auto"/>
        <w:ind w:left="0"/>
        <w:jc w:val="both"/>
        <w:rPr>
          <w:rFonts w:ascii="Times New Roman" w:hAnsi="Times New Roman" w:cs="Times New Roman"/>
          <w:b/>
        </w:rPr>
      </w:pPr>
    </w:p>
    <w:p w:rsidR="0026585C" w:rsidRPr="00654ABC" w:rsidRDefault="0026585C" w:rsidP="0026585C">
      <w:pPr>
        <w:pStyle w:val="ListParagraph"/>
        <w:spacing w:after="0" w:line="240" w:lineRule="auto"/>
        <w:ind w:left="0"/>
        <w:jc w:val="both"/>
        <w:rPr>
          <w:rFonts w:ascii="Times New Roman" w:hAnsi="Times New Roman" w:cs="Times New Roman"/>
          <w:b/>
        </w:rPr>
      </w:pPr>
      <w:r w:rsidRPr="00654ABC">
        <w:rPr>
          <w:rFonts w:ascii="Times New Roman" w:hAnsi="Times New Roman" w:cs="Times New Roman"/>
          <w:b/>
        </w:rPr>
        <w:t>Analisis Koefisien Determinasi</w:t>
      </w:r>
    </w:p>
    <w:p w:rsidR="0026585C" w:rsidRPr="00654ABC" w:rsidRDefault="0026585C" w:rsidP="0026585C">
      <w:pPr>
        <w:pStyle w:val="ListParagraph"/>
        <w:spacing w:after="0" w:line="240" w:lineRule="auto"/>
        <w:ind w:left="0"/>
        <w:jc w:val="both"/>
        <w:rPr>
          <w:rFonts w:ascii="Times New Roman" w:hAnsi="Times New Roman" w:cs="Times New Roman"/>
          <w:b/>
        </w:rPr>
      </w:pPr>
    </w:p>
    <w:p w:rsidR="0026585C" w:rsidRDefault="0026585C" w:rsidP="0026585C">
      <w:pPr>
        <w:pStyle w:val="ListParagraph"/>
        <w:spacing w:after="0" w:line="240" w:lineRule="auto"/>
        <w:ind w:left="0" w:firstLine="720"/>
        <w:jc w:val="both"/>
        <w:rPr>
          <w:rFonts w:ascii="Times New Roman" w:hAnsi="Times New Roman" w:cs="Times New Roman"/>
          <w:color w:val="000000" w:themeColor="text1"/>
        </w:rPr>
      </w:pPr>
      <w:r w:rsidRPr="00654ABC">
        <w:rPr>
          <w:rFonts w:ascii="Times New Roman" w:hAnsi="Times New Roman" w:cs="Times New Roman"/>
          <w:color w:val="000000" w:themeColor="text1"/>
        </w:rPr>
        <w:t>Menurut Sugiyono (2010), koefisien determinasi merupakan pengkuadratan dari nilai korelasi (R</w:t>
      </w:r>
      <w:r w:rsidRPr="00654ABC">
        <w:rPr>
          <w:rFonts w:ascii="Times New Roman" w:hAnsi="Times New Roman" w:cs="Times New Roman"/>
          <w:color w:val="000000" w:themeColor="text1"/>
          <w:vertAlign w:val="superscript"/>
        </w:rPr>
        <w:t>2</w:t>
      </w:r>
      <w:r w:rsidRPr="00654ABC">
        <w:rPr>
          <w:rFonts w:ascii="Times New Roman" w:hAnsi="Times New Roman" w:cs="Times New Roman"/>
          <w:color w:val="000000" w:themeColor="text1"/>
        </w:rPr>
        <w:t>). Analisis ini digunakan untuk mengukur untuk atau mengetahui seberapa besar pengaruh variabel terikat yang dijelaskan atau ditentukan oleh variabel bebasnya yang dinyatakan dalam persentase.</w:t>
      </w:r>
    </w:p>
    <w:p w:rsidR="008D69B4" w:rsidRPr="00654ABC" w:rsidRDefault="008D69B4" w:rsidP="008D69B4">
      <w:pPr>
        <w:spacing w:after="0" w:line="240" w:lineRule="auto"/>
        <w:jc w:val="center"/>
        <w:rPr>
          <w:rFonts w:ascii="Times New Roman" w:hAnsi="Times New Roman" w:cs="Times New Roman"/>
          <w:b/>
          <w:color w:val="000000" w:themeColor="text1"/>
        </w:rPr>
      </w:pPr>
      <w:r w:rsidRPr="00654ABC">
        <w:rPr>
          <w:rFonts w:ascii="Times New Roman" w:hAnsi="Times New Roman" w:cs="Times New Roman"/>
          <w:b/>
          <w:color w:val="000000" w:themeColor="text1"/>
        </w:rPr>
        <w:t>Tabel V</w:t>
      </w:r>
      <w:r>
        <w:rPr>
          <w:rFonts w:ascii="Times New Roman" w:hAnsi="Times New Roman" w:cs="Times New Roman"/>
          <w:b/>
          <w:color w:val="000000" w:themeColor="text1"/>
        </w:rPr>
        <w:t>I</w:t>
      </w:r>
    </w:p>
    <w:p w:rsidR="008D69B4" w:rsidRPr="008D69B4" w:rsidRDefault="008D69B4" w:rsidP="008D69B4">
      <w:pPr>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Hasil Analisis Koefisien Determinasi</w:t>
      </w:r>
    </w:p>
    <w:tbl>
      <w:tblPr>
        <w:tblW w:w="85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1746"/>
        <w:gridCol w:w="1230"/>
        <w:gridCol w:w="1304"/>
        <w:gridCol w:w="1790"/>
        <w:gridCol w:w="2442"/>
      </w:tblGrid>
      <w:tr w:rsidR="008D69B4" w:rsidRPr="0082360E" w:rsidTr="00FD1AB8">
        <w:trPr>
          <w:cantSplit/>
          <w:trHeight w:val="153"/>
        </w:trPr>
        <w:tc>
          <w:tcPr>
            <w:tcW w:w="8512" w:type="dxa"/>
            <w:gridSpan w:val="5"/>
            <w:tcBorders>
              <w:top w:val="nil"/>
              <w:left w:val="nil"/>
              <w:bottom w:val="nil"/>
              <w:right w:val="nil"/>
            </w:tcBorders>
            <w:shd w:val="clear" w:color="auto" w:fill="FFFFFF"/>
          </w:tcPr>
          <w:p w:rsidR="008D69B4" w:rsidRPr="0082360E"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b/>
                <w:bCs/>
                <w:color w:val="000000"/>
                <w:sz w:val="18"/>
                <w:szCs w:val="18"/>
              </w:rPr>
              <w:t>Model Summary</w:t>
            </w:r>
          </w:p>
        </w:tc>
      </w:tr>
      <w:tr w:rsidR="00FD1AB8" w:rsidRPr="0082360E" w:rsidTr="00FD1AB8">
        <w:trPr>
          <w:cantSplit/>
          <w:trHeight w:val="594"/>
        </w:trPr>
        <w:tc>
          <w:tcPr>
            <w:tcW w:w="1746" w:type="dxa"/>
            <w:tcBorders>
              <w:top w:val="single" w:sz="16" w:space="0" w:color="000000"/>
              <w:left w:val="single" w:sz="16" w:space="0" w:color="000000"/>
              <w:bottom w:val="single" w:sz="16" w:space="0" w:color="000000"/>
              <w:right w:val="single" w:sz="16" w:space="0" w:color="000000"/>
            </w:tcBorders>
            <w:shd w:val="clear" w:color="auto" w:fill="FFFFFF"/>
          </w:tcPr>
          <w:p w:rsidR="008D69B4" w:rsidRPr="0082360E" w:rsidRDefault="008D69B4" w:rsidP="005C5AF7">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Model</w:t>
            </w:r>
          </w:p>
        </w:tc>
        <w:tc>
          <w:tcPr>
            <w:tcW w:w="1230" w:type="dxa"/>
            <w:tcBorders>
              <w:top w:val="single" w:sz="16" w:space="0" w:color="000000"/>
              <w:left w:val="single" w:sz="16" w:space="0" w:color="000000"/>
              <w:bottom w:val="single" w:sz="16" w:space="0" w:color="000000"/>
            </w:tcBorders>
            <w:shd w:val="clear" w:color="auto" w:fill="FFFFFF"/>
          </w:tcPr>
          <w:p w:rsidR="008D69B4" w:rsidRPr="0082360E"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R</w:t>
            </w:r>
          </w:p>
        </w:tc>
        <w:tc>
          <w:tcPr>
            <w:tcW w:w="1304" w:type="dxa"/>
            <w:tcBorders>
              <w:top w:val="single" w:sz="16" w:space="0" w:color="000000"/>
              <w:bottom w:val="single" w:sz="16" w:space="0" w:color="000000"/>
            </w:tcBorders>
            <w:shd w:val="clear" w:color="auto" w:fill="FFFFFF"/>
          </w:tcPr>
          <w:p w:rsidR="008D69B4" w:rsidRPr="0082360E"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R Square</w:t>
            </w:r>
          </w:p>
        </w:tc>
        <w:tc>
          <w:tcPr>
            <w:tcW w:w="1790" w:type="dxa"/>
            <w:tcBorders>
              <w:top w:val="single" w:sz="16" w:space="0" w:color="000000"/>
              <w:bottom w:val="single" w:sz="16" w:space="0" w:color="000000"/>
            </w:tcBorders>
            <w:shd w:val="clear" w:color="auto" w:fill="FFFFFF"/>
          </w:tcPr>
          <w:p w:rsidR="008D69B4" w:rsidRPr="0082360E"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Adjusted R Square</w:t>
            </w:r>
          </w:p>
        </w:tc>
        <w:tc>
          <w:tcPr>
            <w:tcW w:w="2442" w:type="dxa"/>
            <w:tcBorders>
              <w:top w:val="single" w:sz="16" w:space="0" w:color="000000"/>
              <w:bottom w:val="single" w:sz="16" w:space="0" w:color="000000"/>
              <w:right w:val="single" w:sz="16" w:space="0" w:color="000000"/>
            </w:tcBorders>
            <w:shd w:val="clear" w:color="auto" w:fill="FFFFFF"/>
          </w:tcPr>
          <w:p w:rsidR="008D69B4" w:rsidRPr="0082360E"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Std. Error of the Estimate</w:t>
            </w:r>
          </w:p>
        </w:tc>
      </w:tr>
      <w:tr w:rsidR="00FD1AB8" w:rsidRPr="0082360E" w:rsidTr="00FD1AB8">
        <w:trPr>
          <w:cantSplit/>
          <w:trHeight w:val="643"/>
        </w:trPr>
        <w:tc>
          <w:tcPr>
            <w:tcW w:w="1746"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8D69B4" w:rsidRPr="0082360E" w:rsidRDefault="008D69B4" w:rsidP="005C5AF7">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1</w:t>
            </w:r>
          </w:p>
        </w:tc>
        <w:tc>
          <w:tcPr>
            <w:tcW w:w="1230" w:type="dxa"/>
            <w:tcBorders>
              <w:top w:val="single" w:sz="16" w:space="0" w:color="000000"/>
              <w:left w:val="single" w:sz="16" w:space="0" w:color="000000"/>
              <w:bottom w:val="single" w:sz="16" w:space="0" w:color="000000"/>
            </w:tcBorders>
            <w:shd w:val="clear" w:color="auto" w:fill="FFFFFF"/>
            <w:vAlign w:val="center"/>
          </w:tcPr>
          <w:p w:rsidR="008D69B4" w:rsidRPr="00A5775B"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,49</w:t>
            </w:r>
            <w:r w:rsidRPr="00A5775B">
              <w:rPr>
                <w:rFonts w:ascii="Arial" w:hAnsi="Arial" w:cs="Arial"/>
                <w:color w:val="000000"/>
                <w:sz w:val="18"/>
                <w:szCs w:val="18"/>
              </w:rPr>
              <w:t>8</w:t>
            </w:r>
            <w:r w:rsidRPr="00A5775B">
              <w:rPr>
                <w:rFonts w:ascii="Arial" w:hAnsi="Arial" w:cs="Arial"/>
                <w:color w:val="000000"/>
                <w:sz w:val="18"/>
                <w:szCs w:val="18"/>
                <w:vertAlign w:val="superscript"/>
              </w:rPr>
              <w:t>a</w:t>
            </w:r>
          </w:p>
        </w:tc>
        <w:tc>
          <w:tcPr>
            <w:tcW w:w="1304" w:type="dxa"/>
            <w:tcBorders>
              <w:top w:val="single" w:sz="16" w:space="0" w:color="000000"/>
              <w:bottom w:val="single" w:sz="16" w:space="0" w:color="000000"/>
            </w:tcBorders>
            <w:shd w:val="clear" w:color="auto" w:fill="FFFFFF"/>
            <w:vAlign w:val="center"/>
          </w:tcPr>
          <w:p w:rsidR="008D69B4" w:rsidRPr="00A5775B"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,44</w:t>
            </w:r>
            <w:r w:rsidRPr="00A5775B">
              <w:rPr>
                <w:rFonts w:ascii="Arial" w:hAnsi="Arial" w:cs="Arial"/>
                <w:color w:val="000000"/>
                <w:sz w:val="18"/>
                <w:szCs w:val="18"/>
              </w:rPr>
              <w:t>6</w:t>
            </w:r>
          </w:p>
        </w:tc>
        <w:tc>
          <w:tcPr>
            <w:tcW w:w="1790" w:type="dxa"/>
            <w:tcBorders>
              <w:top w:val="single" w:sz="16" w:space="0" w:color="000000"/>
              <w:bottom w:val="single" w:sz="16" w:space="0" w:color="000000"/>
            </w:tcBorders>
            <w:shd w:val="clear" w:color="auto" w:fill="FFFFFF"/>
            <w:vAlign w:val="center"/>
          </w:tcPr>
          <w:p w:rsidR="008D69B4" w:rsidRPr="00A5775B"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A5775B">
              <w:rPr>
                <w:rFonts w:ascii="Arial" w:hAnsi="Arial" w:cs="Arial"/>
                <w:color w:val="000000"/>
                <w:sz w:val="18"/>
                <w:szCs w:val="18"/>
              </w:rPr>
              <w:t>,515</w:t>
            </w:r>
          </w:p>
        </w:tc>
        <w:tc>
          <w:tcPr>
            <w:tcW w:w="2442" w:type="dxa"/>
            <w:tcBorders>
              <w:top w:val="single" w:sz="16" w:space="0" w:color="000000"/>
              <w:bottom w:val="single" w:sz="16" w:space="0" w:color="000000"/>
              <w:right w:val="single" w:sz="16" w:space="0" w:color="000000"/>
            </w:tcBorders>
            <w:shd w:val="clear" w:color="auto" w:fill="FFFFFF"/>
            <w:vAlign w:val="center"/>
          </w:tcPr>
          <w:p w:rsidR="008D69B4" w:rsidRPr="00A5775B"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A5775B">
              <w:rPr>
                <w:rFonts w:ascii="Arial" w:hAnsi="Arial" w:cs="Arial"/>
                <w:color w:val="000000"/>
                <w:sz w:val="18"/>
                <w:szCs w:val="18"/>
              </w:rPr>
              <w:t>,32793</w:t>
            </w:r>
          </w:p>
        </w:tc>
      </w:tr>
      <w:tr w:rsidR="008D69B4" w:rsidRPr="0082360E" w:rsidTr="00FD1AB8">
        <w:trPr>
          <w:cantSplit/>
          <w:trHeight w:val="616"/>
        </w:trPr>
        <w:tc>
          <w:tcPr>
            <w:tcW w:w="8512" w:type="dxa"/>
            <w:gridSpan w:val="5"/>
            <w:tcBorders>
              <w:top w:val="nil"/>
              <w:left w:val="nil"/>
              <w:bottom w:val="nil"/>
              <w:right w:val="nil"/>
            </w:tcBorders>
            <w:shd w:val="clear" w:color="auto" w:fill="FFFFFF"/>
          </w:tcPr>
          <w:p w:rsidR="008D69B4" w:rsidRPr="00F807F5" w:rsidRDefault="008D69B4" w:rsidP="008D69B4">
            <w:pPr>
              <w:pStyle w:val="ListParagraph"/>
              <w:numPr>
                <w:ilvl w:val="0"/>
                <w:numId w:val="22"/>
              </w:numPr>
              <w:autoSpaceDE w:val="0"/>
              <w:autoSpaceDN w:val="0"/>
              <w:adjustRightInd w:val="0"/>
              <w:spacing w:after="0" w:line="320" w:lineRule="atLeast"/>
              <w:ind w:right="60"/>
              <w:rPr>
                <w:rFonts w:ascii="Arial" w:hAnsi="Arial" w:cs="Arial"/>
                <w:color w:val="000000"/>
                <w:sz w:val="18"/>
                <w:szCs w:val="18"/>
              </w:rPr>
            </w:pPr>
            <w:r>
              <w:rPr>
                <w:rFonts w:ascii="Arial" w:hAnsi="Arial" w:cs="Arial"/>
                <w:color w:val="000000"/>
                <w:sz w:val="18"/>
                <w:szCs w:val="18"/>
              </w:rPr>
              <w:t>Predictors: (Constant), ROA, CAR</w:t>
            </w:r>
          </w:p>
          <w:p w:rsidR="008D69B4" w:rsidRPr="00F807F5" w:rsidRDefault="008D69B4" w:rsidP="008D69B4">
            <w:pPr>
              <w:pStyle w:val="ListParagraph"/>
              <w:numPr>
                <w:ilvl w:val="0"/>
                <w:numId w:val="22"/>
              </w:numPr>
              <w:autoSpaceDE w:val="0"/>
              <w:autoSpaceDN w:val="0"/>
              <w:adjustRightInd w:val="0"/>
              <w:spacing w:after="0" w:line="320" w:lineRule="atLeast"/>
              <w:ind w:right="60"/>
              <w:rPr>
                <w:rFonts w:ascii="Arial" w:hAnsi="Arial" w:cs="Arial"/>
                <w:color w:val="000000"/>
                <w:sz w:val="18"/>
                <w:szCs w:val="18"/>
              </w:rPr>
            </w:pPr>
            <w:r>
              <w:rPr>
                <w:rFonts w:ascii="Arial" w:hAnsi="Arial" w:cs="Arial"/>
                <w:color w:val="000000"/>
                <w:sz w:val="18"/>
                <w:szCs w:val="18"/>
              </w:rPr>
              <w:t>Dependent Variable: LDR</w:t>
            </w:r>
          </w:p>
        </w:tc>
      </w:tr>
    </w:tbl>
    <w:p w:rsidR="0026585C" w:rsidRPr="00E05639" w:rsidRDefault="008D69B4" w:rsidP="00E05639">
      <w:pPr>
        <w:spacing w:after="0" w:line="240" w:lineRule="auto"/>
        <w:ind w:firstLine="720"/>
        <w:jc w:val="both"/>
        <w:rPr>
          <w:rFonts w:ascii="Times New Roman" w:hAnsi="Times New Roman" w:cs="Times New Roman"/>
        </w:rPr>
      </w:pPr>
      <w:r w:rsidRPr="008D69B4">
        <w:rPr>
          <w:rFonts w:ascii="Times New Roman" w:hAnsi="Times New Roman" w:cs="Times New Roman"/>
        </w:rPr>
        <w:t>Berdasarkan hasil pengolahan SPSS 20, menunjukkan bahwa nilai R square (R</w:t>
      </w:r>
      <w:r w:rsidRPr="008D69B4">
        <w:rPr>
          <w:rFonts w:ascii="Times New Roman" w:hAnsi="Times New Roman" w:cs="Times New Roman"/>
          <w:vertAlign w:val="superscript"/>
        </w:rPr>
        <w:t>2</w:t>
      </w:r>
      <w:r w:rsidRPr="008D69B4">
        <w:rPr>
          <w:rFonts w:ascii="Times New Roman" w:hAnsi="Times New Roman" w:cs="Times New Roman"/>
        </w:rPr>
        <w:t xml:space="preserve">) adalah 0,446 atau 44,6% yang berarti persentasi sumbangan pengaruh variabel </w:t>
      </w:r>
      <w:r w:rsidRPr="008D69B4">
        <w:rPr>
          <w:rFonts w:ascii="Times New Roman" w:hAnsi="Times New Roman" w:cs="Times New Roman"/>
          <w:i/>
        </w:rPr>
        <w:t>Capital Adequacy Ratio (</w:t>
      </w:r>
      <w:r w:rsidRPr="008D69B4">
        <w:rPr>
          <w:rFonts w:ascii="Times New Roman" w:hAnsi="Times New Roman" w:cs="Times New Roman"/>
        </w:rPr>
        <w:t xml:space="preserve">CAR) dan </w:t>
      </w:r>
      <w:r w:rsidRPr="008D69B4">
        <w:rPr>
          <w:rFonts w:ascii="Times New Roman" w:hAnsi="Times New Roman" w:cs="Times New Roman"/>
          <w:i/>
        </w:rPr>
        <w:t xml:space="preserve">Return On Assets </w:t>
      </w:r>
      <w:r w:rsidRPr="008D69B4">
        <w:rPr>
          <w:rFonts w:ascii="Times New Roman" w:hAnsi="Times New Roman" w:cs="Times New Roman"/>
        </w:rPr>
        <w:t xml:space="preserve">(ROA) terhadap </w:t>
      </w:r>
      <w:r w:rsidRPr="008D69B4">
        <w:rPr>
          <w:rFonts w:ascii="Times New Roman" w:hAnsi="Times New Roman" w:cs="Times New Roman"/>
          <w:i/>
        </w:rPr>
        <w:t>Loan to Deposit Ratio</w:t>
      </w:r>
      <w:r w:rsidRPr="008D69B4">
        <w:rPr>
          <w:rFonts w:ascii="Times New Roman" w:hAnsi="Times New Roman" w:cs="Times New Roman"/>
        </w:rPr>
        <w:t xml:space="preserve"> (LDR) sebesar 44,6%, sedangkan sisanya 55,4% diduga dipengaruhi oleh variabel lain yang tidak termasuk dalam penelitian.</w:t>
      </w:r>
    </w:p>
    <w:p w:rsidR="00FD1AB8" w:rsidRPr="00654ABC" w:rsidRDefault="00FD1AB8" w:rsidP="0026585C">
      <w:pPr>
        <w:pStyle w:val="ListParagraph"/>
        <w:spacing w:after="0" w:line="240" w:lineRule="auto"/>
        <w:ind w:left="0"/>
        <w:jc w:val="both"/>
        <w:rPr>
          <w:rFonts w:ascii="Times New Roman" w:hAnsi="Times New Roman" w:cs="Times New Roman"/>
          <w:b/>
        </w:rPr>
      </w:pPr>
    </w:p>
    <w:p w:rsidR="00E503AB" w:rsidRPr="00654ABC" w:rsidRDefault="0026585C" w:rsidP="004138AC">
      <w:pPr>
        <w:tabs>
          <w:tab w:val="left" w:pos="3504"/>
        </w:tabs>
        <w:spacing w:after="0" w:line="240" w:lineRule="auto"/>
        <w:jc w:val="both"/>
        <w:rPr>
          <w:rFonts w:ascii="Times New Roman" w:hAnsi="Times New Roman" w:cs="Times New Roman"/>
          <w:b/>
        </w:rPr>
      </w:pPr>
      <w:r w:rsidRPr="00654ABC">
        <w:rPr>
          <w:rFonts w:ascii="Times New Roman" w:hAnsi="Times New Roman" w:cs="Times New Roman"/>
          <w:b/>
        </w:rPr>
        <w:t>Uji Hipotesis</w:t>
      </w:r>
    </w:p>
    <w:p w:rsidR="0026585C" w:rsidRPr="00654ABC" w:rsidRDefault="0026585C" w:rsidP="0026585C">
      <w:pPr>
        <w:tabs>
          <w:tab w:val="left" w:pos="3504"/>
        </w:tabs>
        <w:spacing w:after="0" w:line="240" w:lineRule="auto"/>
        <w:rPr>
          <w:rFonts w:ascii="Times New Roman" w:hAnsi="Times New Roman" w:cs="Times New Roman"/>
          <w:b/>
        </w:rPr>
      </w:pPr>
    </w:p>
    <w:p w:rsidR="0026585C" w:rsidRPr="00654ABC" w:rsidRDefault="004138AC" w:rsidP="004138AC">
      <w:pPr>
        <w:pStyle w:val="ListParagraph"/>
        <w:numPr>
          <w:ilvl w:val="0"/>
          <w:numId w:val="9"/>
        </w:numPr>
        <w:tabs>
          <w:tab w:val="left" w:pos="3504"/>
        </w:tabs>
        <w:spacing w:after="0" w:line="240" w:lineRule="auto"/>
        <w:ind w:left="360"/>
        <w:rPr>
          <w:rFonts w:ascii="Times New Roman" w:hAnsi="Times New Roman" w:cs="Times New Roman"/>
          <w:b/>
        </w:rPr>
      </w:pPr>
      <w:r w:rsidRPr="00654ABC">
        <w:rPr>
          <w:rFonts w:ascii="Times New Roman" w:hAnsi="Times New Roman" w:cs="Times New Roman"/>
          <w:b/>
        </w:rPr>
        <w:t>Uji Hipotesis secara Simultan (Uji F)</w:t>
      </w:r>
    </w:p>
    <w:p w:rsidR="004138AC" w:rsidRPr="00654ABC" w:rsidRDefault="004138AC" w:rsidP="004138AC">
      <w:pPr>
        <w:pStyle w:val="ListParagraph"/>
        <w:tabs>
          <w:tab w:val="left" w:pos="3504"/>
        </w:tabs>
        <w:spacing w:after="0" w:line="240" w:lineRule="auto"/>
        <w:ind w:left="360"/>
        <w:rPr>
          <w:rFonts w:ascii="Times New Roman" w:hAnsi="Times New Roman" w:cs="Times New Roman"/>
          <w:b/>
        </w:rPr>
      </w:pPr>
    </w:p>
    <w:p w:rsidR="004138AC" w:rsidRPr="00654ABC" w:rsidRDefault="004138AC" w:rsidP="004138AC">
      <w:pPr>
        <w:pStyle w:val="ListParagraph"/>
        <w:spacing w:after="0" w:line="240" w:lineRule="auto"/>
        <w:ind w:left="0" w:firstLine="720"/>
        <w:jc w:val="both"/>
        <w:rPr>
          <w:rFonts w:ascii="Times New Roman" w:hAnsi="Times New Roman" w:cs="Times New Roman"/>
        </w:rPr>
      </w:pPr>
      <w:r w:rsidRPr="00654ABC">
        <w:rPr>
          <w:rFonts w:ascii="Times New Roman" w:hAnsi="Times New Roman" w:cs="Times New Roman"/>
        </w:rPr>
        <w:t>Uji hipotesis simultan dilakukan dengan Uji F yang bertujuan untuk mengetahui pengaruh variabel X</w:t>
      </w:r>
      <w:r w:rsidRPr="00654ABC">
        <w:rPr>
          <w:rFonts w:ascii="Times New Roman" w:hAnsi="Times New Roman" w:cs="Times New Roman"/>
          <w:vertAlign w:val="subscript"/>
        </w:rPr>
        <w:t>1</w:t>
      </w:r>
      <w:r w:rsidRPr="00654ABC">
        <w:rPr>
          <w:rFonts w:ascii="Times New Roman" w:hAnsi="Times New Roman" w:cs="Times New Roman"/>
        </w:rPr>
        <w:t>, X</w:t>
      </w:r>
      <w:r w:rsidRPr="00654ABC">
        <w:rPr>
          <w:rFonts w:ascii="Times New Roman" w:hAnsi="Times New Roman" w:cs="Times New Roman"/>
          <w:vertAlign w:val="subscript"/>
        </w:rPr>
        <w:t xml:space="preserve">2 </w:t>
      </w:r>
      <w:r w:rsidRPr="00654ABC">
        <w:rPr>
          <w:rFonts w:ascii="Times New Roman" w:hAnsi="Times New Roman" w:cs="Times New Roman"/>
        </w:rPr>
        <w:t>secara simultan terhadap Y signifikan. Pengujian hipotesis ini menggunakan tingkat signifikansi 0,05.</w:t>
      </w:r>
    </w:p>
    <w:p w:rsidR="004138AC" w:rsidRPr="00654ABC" w:rsidRDefault="00860611" w:rsidP="004138AC">
      <w:pPr>
        <w:pStyle w:val="ListParagraph"/>
        <w:spacing w:after="0" w:line="240" w:lineRule="auto"/>
        <w:ind w:left="0"/>
        <w:jc w:val="center"/>
        <w:rPr>
          <w:rFonts w:ascii="Times New Roman" w:hAnsi="Times New Roman" w:cs="Times New Roman"/>
          <w:b/>
        </w:rPr>
      </w:pPr>
      <w:r w:rsidRPr="00654ABC">
        <w:rPr>
          <w:rFonts w:ascii="Times New Roman" w:hAnsi="Times New Roman" w:cs="Times New Roman"/>
          <w:b/>
        </w:rPr>
        <w:t>Tabel VI</w:t>
      </w:r>
      <w:r w:rsidR="008D69B4">
        <w:rPr>
          <w:rFonts w:ascii="Times New Roman" w:hAnsi="Times New Roman" w:cs="Times New Roman"/>
          <w:b/>
        </w:rPr>
        <w:t>I</w:t>
      </w:r>
    </w:p>
    <w:p w:rsidR="004138AC" w:rsidRPr="00654ABC" w:rsidRDefault="004138AC" w:rsidP="004138AC">
      <w:pPr>
        <w:pStyle w:val="ListParagraph"/>
        <w:spacing w:after="0" w:line="240" w:lineRule="auto"/>
        <w:ind w:left="0"/>
        <w:jc w:val="center"/>
        <w:rPr>
          <w:rFonts w:ascii="Times New Roman" w:hAnsi="Times New Roman" w:cs="Times New Roman"/>
          <w:b/>
        </w:rPr>
      </w:pPr>
      <w:r w:rsidRPr="00654ABC">
        <w:rPr>
          <w:rFonts w:ascii="Times New Roman" w:hAnsi="Times New Roman" w:cs="Times New Roman"/>
          <w:b/>
        </w:rPr>
        <w:t>Uji F</w:t>
      </w:r>
    </w:p>
    <w:tbl>
      <w:tblPr>
        <w:tblW w:w="85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91"/>
        <w:gridCol w:w="1371"/>
        <w:gridCol w:w="1586"/>
        <w:gridCol w:w="1090"/>
        <w:gridCol w:w="1504"/>
        <w:gridCol w:w="1090"/>
        <w:gridCol w:w="1090"/>
      </w:tblGrid>
      <w:tr w:rsidR="008D69B4" w:rsidRPr="0082360E" w:rsidTr="008D69B4">
        <w:trPr>
          <w:cantSplit/>
          <w:trHeight w:val="437"/>
        </w:trPr>
        <w:tc>
          <w:tcPr>
            <w:tcW w:w="8521" w:type="dxa"/>
            <w:gridSpan w:val="7"/>
            <w:tcBorders>
              <w:top w:val="nil"/>
              <w:left w:val="nil"/>
              <w:bottom w:val="nil"/>
              <w:right w:val="nil"/>
            </w:tcBorders>
            <w:shd w:val="clear" w:color="auto" w:fill="FFFFFF"/>
          </w:tcPr>
          <w:p w:rsidR="008D69B4" w:rsidRPr="0082360E"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b/>
                <w:bCs/>
                <w:color w:val="000000"/>
                <w:sz w:val="18"/>
                <w:szCs w:val="18"/>
              </w:rPr>
              <w:t>ANOVA</w:t>
            </w:r>
            <w:r w:rsidRPr="0082360E">
              <w:rPr>
                <w:rFonts w:ascii="Arial" w:hAnsi="Arial" w:cs="Arial"/>
                <w:b/>
                <w:bCs/>
                <w:color w:val="000000"/>
                <w:sz w:val="18"/>
                <w:szCs w:val="18"/>
                <w:vertAlign w:val="superscript"/>
              </w:rPr>
              <w:t>a</w:t>
            </w:r>
          </w:p>
        </w:tc>
      </w:tr>
      <w:tr w:rsidR="008D69B4" w:rsidRPr="0082360E" w:rsidTr="008D69B4">
        <w:trPr>
          <w:cantSplit/>
          <w:trHeight w:val="437"/>
        </w:trPr>
        <w:tc>
          <w:tcPr>
            <w:tcW w:w="2162" w:type="dxa"/>
            <w:gridSpan w:val="2"/>
            <w:tcBorders>
              <w:top w:val="single" w:sz="16" w:space="0" w:color="000000"/>
              <w:left w:val="single" w:sz="16" w:space="0" w:color="000000"/>
              <w:bottom w:val="single" w:sz="16" w:space="0" w:color="000000"/>
              <w:right w:val="nil"/>
            </w:tcBorders>
            <w:shd w:val="clear" w:color="auto" w:fill="FFFFFF"/>
          </w:tcPr>
          <w:p w:rsidR="008D69B4" w:rsidRPr="0082360E" w:rsidRDefault="008D69B4" w:rsidP="005C5AF7">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Model</w:t>
            </w:r>
          </w:p>
        </w:tc>
        <w:tc>
          <w:tcPr>
            <w:tcW w:w="1586" w:type="dxa"/>
            <w:tcBorders>
              <w:top w:val="single" w:sz="16" w:space="0" w:color="000000"/>
              <w:left w:val="single" w:sz="16" w:space="0" w:color="000000"/>
              <w:bottom w:val="single" w:sz="16" w:space="0" w:color="000000"/>
            </w:tcBorders>
            <w:shd w:val="clear" w:color="auto" w:fill="FFFFFF"/>
          </w:tcPr>
          <w:p w:rsidR="008D69B4" w:rsidRPr="0082360E"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Sum of Squares</w:t>
            </w:r>
          </w:p>
        </w:tc>
        <w:tc>
          <w:tcPr>
            <w:tcW w:w="1090" w:type="dxa"/>
            <w:tcBorders>
              <w:top w:val="single" w:sz="16" w:space="0" w:color="000000"/>
              <w:bottom w:val="single" w:sz="16" w:space="0" w:color="000000"/>
            </w:tcBorders>
            <w:shd w:val="clear" w:color="auto" w:fill="FFFFFF"/>
          </w:tcPr>
          <w:p w:rsidR="008D69B4" w:rsidRPr="0082360E"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Df</w:t>
            </w:r>
          </w:p>
        </w:tc>
        <w:tc>
          <w:tcPr>
            <w:tcW w:w="1504" w:type="dxa"/>
            <w:tcBorders>
              <w:top w:val="single" w:sz="16" w:space="0" w:color="000000"/>
              <w:bottom w:val="single" w:sz="16" w:space="0" w:color="000000"/>
            </w:tcBorders>
            <w:shd w:val="clear" w:color="auto" w:fill="FFFFFF"/>
          </w:tcPr>
          <w:p w:rsidR="008D69B4" w:rsidRPr="0082360E"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Mean Square</w:t>
            </w:r>
          </w:p>
        </w:tc>
        <w:tc>
          <w:tcPr>
            <w:tcW w:w="1090" w:type="dxa"/>
            <w:tcBorders>
              <w:top w:val="single" w:sz="16" w:space="0" w:color="000000"/>
              <w:bottom w:val="single" w:sz="16" w:space="0" w:color="000000"/>
            </w:tcBorders>
            <w:shd w:val="clear" w:color="auto" w:fill="FFFFFF"/>
          </w:tcPr>
          <w:p w:rsidR="008D69B4" w:rsidRPr="0082360E"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F</w:t>
            </w:r>
          </w:p>
        </w:tc>
        <w:tc>
          <w:tcPr>
            <w:tcW w:w="1090" w:type="dxa"/>
            <w:tcBorders>
              <w:top w:val="single" w:sz="16" w:space="0" w:color="000000"/>
              <w:bottom w:val="single" w:sz="16" w:space="0" w:color="000000"/>
              <w:right w:val="single" w:sz="16" w:space="0" w:color="000000"/>
            </w:tcBorders>
            <w:shd w:val="clear" w:color="auto" w:fill="FFFFFF"/>
          </w:tcPr>
          <w:p w:rsidR="008D69B4" w:rsidRPr="0082360E"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82360E">
              <w:rPr>
                <w:rFonts w:ascii="Arial" w:hAnsi="Arial" w:cs="Arial"/>
                <w:color w:val="000000"/>
                <w:sz w:val="18"/>
                <w:szCs w:val="18"/>
              </w:rPr>
              <w:t>Sig.</w:t>
            </w:r>
          </w:p>
        </w:tc>
      </w:tr>
      <w:tr w:rsidR="008D69B4" w:rsidRPr="0082360E" w:rsidTr="008D69B4">
        <w:trPr>
          <w:cantSplit/>
          <w:trHeight w:val="437"/>
        </w:trPr>
        <w:tc>
          <w:tcPr>
            <w:tcW w:w="791" w:type="dxa"/>
            <w:vMerge w:val="restart"/>
            <w:tcBorders>
              <w:top w:val="single" w:sz="16" w:space="0" w:color="000000"/>
              <w:left w:val="single" w:sz="16" w:space="0" w:color="000000"/>
              <w:bottom w:val="single" w:sz="16" w:space="0" w:color="000000"/>
              <w:right w:val="nil"/>
            </w:tcBorders>
            <w:shd w:val="clear" w:color="auto" w:fill="FFFFFF"/>
            <w:vAlign w:val="center"/>
          </w:tcPr>
          <w:p w:rsidR="008D69B4" w:rsidRPr="0082360E" w:rsidRDefault="008D69B4" w:rsidP="005C5AF7">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1</w:t>
            </w:r>
          </w:p>
        </w:tc>
        <w:tc>
          <w:tcPr>
            <w:tcW w:w="1371" w:type="dxa"/>
            <w:tcBorders>
              <w:top w:val="single" w:sz="16" w:space="0" w:color="000000"/>
              <w:left w:val="nil"/>
              <w:bottom w:val="nil"/>
              <w:right w:val="single" w:sz="16" w:space="0" w:color="000000"/>
            </w:tcBorders>
            <w:shd w:val="clear" w:color="auto" w:fill="FFFFFF"/>
            <w:vAlign w:val="center"/>
          </w:tcPr>
          <w:p w:rsidR="008D69B4" w:rsidRPr="0082360E" w:rsidRDefault="008D69B4" w:rsidP="005C5AF7">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Regression</w:t>
            </w:r>
          </w:p>
        </w:tc>
        <w:tc>
          <w:tcPr>
            <w:tcW w:w="1586" w:type="dxa"/>
            <w:tcBorders>
              <w:top w:val="single" w:sz="16" w:space="0" w:color="000000"/>
              <w:left w:val="single" w:sz="16" w:space="0" w:color="000000"/>
              <w:bottom w:val="nil"/>
            </w:tcBorders>
            <w:shd w:val="clear" w:color="auto" w:fill="FFFFFF"/>
            <w:vAlign w:val="center"/>
          </w:tcPr>
          <w:p w:rsidR="008D69B4" w:rsidRPr="0082360E"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1,129</w:t>
            </w:r>
          </w:p>
        </w:tc>
        <w:tc>
          <w:tcPr>
            <w:tcW w:w="1090" w:type="dxa"/>
            <w:tcBorders>
              <w:top w:val="single" w:sz="16" w:space="0" w:color="000000"/>
              <w:bottom w:val="nil"/>
            </w:tcBorders>
            <w:shd w:val="clear" w:color="auto" w:fill="FFFFFF"/>
            <w:vAlign w:val="center"/>
          </w:tcPr>
          <w:p w:rsidR="008D69B4" w:rsidRPr="0082360E"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2</w:t>
            </w:r>
          </w:p>
        </w:tc>
        <w:tc>
          <w:tcPr>
            <w:tcW w:w="1504" w:type="dxa"/>
            <w:tcBorders>
              <w:top w:val="single" w:sz="16" w:space="0" w:color="000000"/>
              <w:bottom w:val="nil"/>
            </w:tcBorders>
            <w:shd w:val="clear" w:color="auto" w:fill="FFFFFF"/>
            <w:vAlign w:val="center"/>
          </w:tcPr>
          <w:p w:rsidR="008D69B4" w:rsidRPr="0082360E"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,564</w:t>
            </w:r>
          </w:p>
        </w:tc>
        <w:tc>
          <w:tcPr>
            <w:tcW w:w="1090" w:type="dxa"/>
            <w:tcBorders>
              <w:top w:val="single" w:sz="16" w:space="0" w:color="000000"/>
              <w:bottom w:val="nil"/>
            </w:tcBorders>
            <w:shd w:val="clear" w:color="auto" w:fill="FFFFFF"/>
            <w:vAlign w:val="center"/>
          </w:tcPr>
          <w:p w:rsidR="008D69B4" w:rsidRPr="0082360E"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5,243</w:t>
            </w:r>
          </w:p>
        </w:tc>
        <w:tc>
          <w:tcPr>
            <w:tcW w:w="1090" w:type="dxa"/>
            <w:tcBorders>
              <w:top w:val="single" w:sz="16" w:space="0" w:color="000000"/>
              <w:bottom w:val="nil"/>
              <w:right w:val="single" w:sz="16" w:space="0" w:color="000000"/>
            </w:tcBorders>
            <w:shd w:val="clear" w:color="auto" w:fill="FFFFFF"/>
            <w:vAlign w:val="center"/>
          </w:tcPr>
          <w:p w:rsidR="008D69B4" w:rsidRPr="0082360E"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,048</w:t>
            </w:r>
            <w:r w:rsidRPr="0082360E">
              <w:rPr>
                <w:rFonts w:ascii="Arial" w:hAnsi="Arial" w:cs="Arial"/>
                <w:color w:val="000000"/>
                <w:sz w:val="18"/>
                <w:szCs w:val="18"/>
                <w:vertAlign w:val="superscript"/>
              </w:rPr>
              <w:t>b</w:t>
            </w:r>
          </w:p>
        </w:tc>
      </w:tr>
      <w:tr w:rsidR="008D69B4" w:rsidRPr="0082360E" w:rsidTr="008D69B4">
        <w:trPr>
          <w:cantSplit/>
          <w:trHeight w:val="209"/>
        </w:trPr>
        <w:tc>
          <w:tcPr>
            <w:tcW w:w="791" w:type="dxa"/>
            <w:vMerge/>
            <w:tcBorders>
              <w:top w:val="single" w:sz="16" w:space="0" w:color="000000"/>
              <w:left w:val="single" w:sz="16" w:space="0" w:color="000000"/>
              <w:bottom w:val="single" w:sz="16" w:space="0" w:color="000000"/>
              <w:right w:val="nil"/>
            </w:tcBorders>
            <w:shd w:val="clear" w:color="auto" w:fill="FFFFFF"/>
            <w:vAlign w:val="center"/>
          </w:tcPr>
          <w:p w:rsidR="008D69B4" w:rsidRPr="0082360E" w:rsidRDefault="008D69B4" w:rsidP="005C5AF7">
            <w:pPr>
              <w:autoSpaceDE w:val="0"/>
              <w:autoSpaceDN w:val="0"/>
              <w:adjustRightInd w:val="0"/>
              <w:spacing w:after="0" w:line="240" w:lineRule="auto"/>
              <w:rPr>
                <w:rFonts w:ascii="Arial" w:hAnsi="Arial" w:cs="Arial"/>
                <w:color w:val="000000"/>
                <w:sz w:val="18"/>
                <w:szCs w:val="18"/>
              </w:rPr>
            </w:pPr>
          </w:p>
        </w:tc>
        <w:tc>
          <w:tcPr>
            <w:tcW w:w="1371" w:type="dxa"/>
            <w:tcBorders>
              <w:top w:val="nil"/>
              <w:left w:val="nil"/>
              <w:bottom w:val="nil"/>
              <w:right w:val="single" w:sz="16" w:space="0" w:color="000000"/>
            </w:tcBorders>
            <w:shd w:val="clear" w:color="auto" w:fill="FFFFFF"/>
            <w:vAlign w:val="center"/>
          </w:tcPr>
          <w:p w:rsidR="008D69B4" w:rsidRPr="0082360E" w:rsidRDefault="008D69B4" w:rsidP="005C5AF7">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Residual</w:t>
            </w:r>
          </w:p>
        </w:tc>
        <w:tc>
          <w:tcPr>
            <w:tcW w:w="1586" w:type="dxa"/>
            <w:tcBorders>
              <w:top w:val="nil"/>
              <w:left w:val="single" w:sz="16" w:space="0" w:color="000000"/>
              <w:bottom w:val="nil"/>
            </w:tcBorders>
            <w:shd w:val="clear" w:color="auto" w:fill="FFFFFF"/>
            <w:vAlign w:val="center"/>
          </w:tcPr>
          <w:p w:rsidR="008D69B4" w:rsidRPr="0082360E"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,646</w:t>
            </w:r>
          </w:p>
        </w:tc>
        <w:tc>
          <w:tcPr>
            <w:tcW w:w="1090" w:type="dxa"/>
            <w:tcBorders>
              <w:top w:val="nil"/>
              <w:bottom w:val="nil"/>
            </w:tcBorders>
            <w:shd w:val="clear" w:color="auto" w:fill="FFFFFF"/>
            <w:vAlign w:val="center"/>
          </w:tcPr>
          <w:p w:rsidR="008D69B4" w:rsidRPr="0082360E"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6</w:t>
            </w:r>
          </w:p>
        </w:tc>
        <w:tc>
          <w:tcPr>
            <w:tcW w:w="1504" w:type="dxa"/>
            <w:tcBorders>
              <w:top w:val="nil"/>
              <w:bottom w:val="nil"/>
            </w:tcBorders>
            <w:shd w:val="clear" w:color="auto" w:fill="FFFFFF"/>
            <w:vAlign w:val="center"/>
          </w:tcPr>
          <w:p w:rsidR="008D69B4" w:rsidRPr="0082360E"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,108</w:t>
            </w:r>
          </w:p>
        </w:tc>
        <w:tc>
          <w:tcPr>
            <w:tcW w:w="1090" w:type="dxa"/>
            <w:tcBorders>
              <w:top w:val="nil"/>
              <w:bottom w:val="nil"/>
            </w:tcBorders>
            <w:shd w:val="clear" w:color="auto" w:fill="FFFFFF"/>
          </w:tcPr>
          <w:p w:rsidR="008D69B4" w:rsidRPr="0082360E" w:rsidRDefault="008D69B4" w:rsidP="005C5AF7">
            <w:pPr>
              <w:autoSpaceDE w:val="0"/>
              <w:autoSpaceDN w:val="0"/>
              <w:adjustRightInd w:val="0"/>
              <w:spacing w:after="0" w:line="240" w:lineRule="auto"/>
              <w:rPr>
                <w:rFonts w:ascii="Times New Roman" w:hAnsi="Times New Roman" w:cs="Times New Roman"/>
                <w:sz w:val="24"/>
                <w:szCs w:val="24"/>
              </w:rPr>
            </w:pPr>
          </w:p>
        </w:tc>
        <w:tc>
          <w:tcPr>
            <w:tcW w:w="1090" w:type="dxa"/>
            <w:tcBorders>
              <w:top w:val="nil"/>
              <w:bottom w:val="nil"/>
              <w:right w:val="single" w:sz="16" w:space="0" w:color="000000"/>
            </w:tcBorders>
            <w:shd w:val="clear" w:color="auto" w:fill="FFFFFF"/>
          </w:tcPr>
          <w:p w:rsidR="008D69B4" w:rsidRPr="0082360E" w:rsidRDefault="008D69B4" w:rsidP="005C5AF7">
            <w:pPr>
              <w:autoSpaceDE w:val="0"/>
              <w:autoSpaceDN w:val="0"/>
              <w:adjustRightInd w:val="0"/>
              <w:spacing w:after="0" w:line="240" w:lineRule="auto"/>
              <w:rPr>
                <w:rFonts w:ascii="Times New Roman" w:hAnsi="Times New Roman" w:cs="Times New Roman"/>
                <w:sz w:val="24"/>
                <w:szCs w:val="24"/>
              </w:rPr>
            </w:pPr>
          </w:p>
        </w:tc>
      </w:tr>
      <w:tr w:rsidR="008D69B4" w:rsidRPr="0082360E" w:rsidTr="008D69B4">
        <w:trPr>
          <w:cantSplit/>
          <w:trHeight w:val="209"/>
        </w:trPr>
        <w:tc>
          <w:tcPr>
            <w:tcW w:w="791" w:type="dxa"/>
            <w:vMerge/>
            <w:tcBorders>
              <w:top w:val="single" w:sz="16" w:space="0" w:color="000000"/>
              <w:left w:val="single" w:sz="16" w:space="0" w:color="000000"/>
              <w:bottom w:val="single" w:sz="16" w:space="0" w:color="000000"/>
              <w:right w:val="nil"/>
            </w:tcBorders>
            <w:shd w:val="clear" w:color="auto" w:fill="FFFFFF"/>
            <w:vAlign w:val="center"/>
          </w:tcPr>
          <w:p w:rsidR="008D69B4" w:rsidRPr="0082360E" w:rsidRDefault="008D69B4" w:rsidP="005C5AF7">
            <w:pPr>
              <w:autoSpaceDE w:val="0"/>
              <w:autoSpaceDN w:val="0"/>
              <w:adjustRightInd w:val="0"/>
              <w:spacing w:after="0" w:line="240" w:lineRule="auto"/>
              <w:rPr>
                <w:rFonts w:ascii="Times New Roman" w:hAnsi="Times New Roman" w:cs="Times New Roman"/>
                <w:sz w:val="24"/>
                <w:szCs w:val="24"/>
              </w:rPr>
            </w:pPr>
          </w:p>
        </w:tc>
        <w:tc>
          <w:tcPr>
            <w:tcW w:w="1371" w:type="dxa"/>
            <w:tcBorders>
              <w:top w:val="nil"/>
              <w:left w:val="nil"/>
              <w:bottom w:val="single" w:sz="16" w:space="0" w:color="000000"/>
              <w:right w:val="single" w:sz="16" w:space="0" w:color="000000"/>
            </w:tcBorders>
            <w:shd w:val="clear" w:color="auto" w:fill="FFFFFF"/>
            <w:vAlign w:val="center"/>
          </w:tcPr>
          <w:p w:rsidR="008D69B4" w:rsidRPr="0082360E" w:rsidRDefault="008D69B4" w:rsidP="005C5AF7">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Total</w:t>
            </w:r>
          </w:p>
        </w:tc>
        <w:tc>
          <w:tcPr>
            <w:tcW w:w="1586" w:type="dxa"/>
            <w:tcBorders>
              <w:top w:val="nil"/>
              <w:left w:val="single" w:sz="16" w:space="0" w:color="000000"/>
              <w:bottom w:val="single" w:sz="16" w:space="0" w:color="000000"/>
            </w:tcBorders>
            <w:shd w:val="clear" w:color="auto" w:fill="FFFFFF"/>
            <w:vAlign w:val="center"/>
          </w:tcPr>
          <w:p w:rsidR="008D69B4" w:rsidRPr="0082360E"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1,774</w:t>
            </w:r>
          </w:p>
        </w:tc>
        <w:tc>
          <w:tcPr>
            <w:tcW w:w="1090" w:type="dxa"/>
            <w:tcBorders>
              <w:top w:val="nil"/>
              <w:bottom w:val="single" w:sz="16" w:space="0" w:color="000000"/>
            </w:tcBorders>
            <w:shd w:val="clear" w:color="auto" w:fill="FFFFFF"/>
            <w:vAlign w:val="center"/>
          </w:tcPr>
          <w:p w:rsidR="008D69B4" w:rsidRPr="0082360E"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82360E">
              <w:rPr>
                <w:rFonts w:ascii="Arial" w:hAnsi="Arial" w:cs="Arial"/>
                <w:color w:val="000000"/>
                <w:sz w:val="18"/>
                <w:szCs w:val="18"/>
              </w:rPr>
              <w:t>8</w:t>
            </w:r>
          </w:p>
        </w:tc>
        <w:tc>
          <w:tcPr>
            <w:tcW w:w="1504" w:type="dxa"/>
            <w:tcBorders>
              <w:top w:val="nil"/>
              <w:bottom w:val="single" w:sz="16" w:space="0" w:color="000000"/>
            </w:tcBorders>
            <w:shd w:val="clear" w:color="auto" w:fill="FFFFFF"/>
          </w:tcPr>
          <w:p w:rsidR="008D69B4" w:rsidRPr="0082360E" w:rsidRDefault="008D69B4" w:rsidP="005C5AF7">
            <w:pPr>
              <w:autoSpaceDE w:val="0"/>
              <w:autoSpaceDN w:val="0"/>
              <w:adjustRightInd w:val="0"/>
              <w:spacing w:after="0" w:line="240" w:lineRule="auto"/>
              <w:rPr>
                <w:rFonts w:ascii="Times New Roman" w:hAnsi="Times New Roman" w:cs="Times New Roman"/>
                <w:sz w:val="24"/>
                <w:szCs w:val="24"/>
              </w:rPr>
            </w:pPr>
          </w:p>
        </w:tc>
        <w:tc>
          <w:tcPr>
            <w:tcW w:w="1090" w:type="dxa"/>
            <w:tcBorders>
              <w:top w:val="nil"/>
              <w:bottom w:val="single" w:sz="16" w:space="0" w:color="000000"/>
            </w:tcBorders>
            <w:shd w:val="clear" w:color="auto" w:fill="FFFFFF"/>
          </w:tcPr>
          <w:p w:rsidR="008D69B4" w:rsidRPr="0082360E" w:rsidRDefault="008D69B4" w:rsidP="005C5AF7">
            <w:pPr>
              <w:autoSpaceDE w:val="0"/>
              <w:autoSpaceDN w:val="0"/>
              <w:adjustRightInd w:val="0"/>
              <w:spacing w:after="0" w:line="240" w:lineRule="auto"/>
              <w:rPr>
                <w:rFonts w:ascii="Times New Roman" w:hAnsi="Times New Roman" w:cs="Times New Roman"/>
                <w:sz w:val="24"/>
                <w:szCs w:val="24"/>
              </w:rPr>
            </w:pPr>
          </w:p>
        </w:tc>
        <w:tc>
          <w:tcPr>
            <w:tcW w:w="1090" w:type="dxa"/>
            <w:tcBorders>
              <w:top w:val="nil"/>
              <w:bottom w:val="single" w:sz="16" w:space="0" w:color="000000"/>
              <w:right w:val="single" w:sz="16" w:space="0" w:color="000000"/>
            </w:tcBorders>
            <w:shd w:val="clear" w:color="auto" w:fill="FFFFFF"/>
          </w:tcPr>
          <w:p w:rsidR="008D69B4" w:rsidRPr="0082360E" w:rsidRDefault="008D69B4" w:rsidP="005C5AF7">
            <w:pPr>
              <w:autoSpaceDE w:val="0"/>
              <w:autoSpaceDN w:val="0"/>
              <w:adjustRightInd w:val="0"/>
              <w:spacing w:after="0" w:line="240" w:lineRule="auto"/>
              <w:rPr>
                <w:rFonts w:ascii="Times New Roman" w:hAnsi="Times New Roman" w:cs="Times New Roman"/>
                <w:sz w:val="24"/>
                <w:szCs w:val="24"/>
              </w:rPr>
            </w:pPr>
          </w:p>
        </w:tc>
      </w:tr>
      <w:tr w:rsidR="008D69B4" w:rsidRPr="0082360E" w:rsidTr="008D69B4">
        <w:trPr>
          <w:cantSplit/>
          <w:trHeight w:val="467"/>
        </w:trPr>
        <w:tc>
          <w:tcPr>
            <w:tcW w:w="8521" w:type="dxa"/>
            <w:gridSpan w:val="7"/>
            <w:tcBorders>
              <w:top w:val="nil"/>
              <w:left w:val="nil"/>
              <w:bottom w:val="nil"/>
              <w:right w:val="nil"/>
            </w:tcBorders>
            <w:shd w:val="clear" w:color="auto" w:fill="FFFFFF"/>
          </w:tcPr>
          <w:p w:rsidR="008D69B4" w:rsidRPr="0082360E" w:rsidRDefault="008D69B4" w:rsidP="005C5AF7">
            <w:pPr>
              <w:autoSpaceDE w:val="0"/>
              <w:autoSpaceDN w:val="0"/>
              <w:adjustRightInd w:val="0"/>
              <w:spacing w:after="0" w:line="320" w:lineRule="atLeast"/>
              <w:ind w:left="60" w:right="60"/>
              <w:rPr>
                <w:rFonts w:ascii="Arial" w:hAnsi="Arial" w:cs="Arial"/>
                <w:color w:val="000000"/>
                <w:sz w:val="18"/>
                <w:szCs w:val="18"/>
              </w:rPr>
            </w:pPr>
            <w:r w:rsidRPr="0082360E">
              <w:rPr>
                <w:rFonts w:ascii="Arial" w:hAnsi="Arial" w:cs="Arial"/>
                <w:color w:val="000000"/>
                <w:sz w:val="18"/>
                <w:szCs w:val="18"/>
              </w:rPr>
              <w:t xml:space="preserve">a. </w:t>
            </w:r>
            <w:r>
              <w:rPr>
                <w:rFonts w:ascii="Arial" w:hAnsi="Arial" w:cs="Arial"/>
                <w:color w:val="000000"/>
                <w:sz w:val="18"/>
                <w:szCs w:val="18"/>
              </w:rPr>
              <w:t>Predictors: (Constant), ROA</w:t>
            </w:r>
            <w:r w:rsidRPr="0082360E">
              <w:rPr>
                <w:rFonts w:ascii="Arial" w:hAnsi="Arial" w:cs="Arial"/>
                <w:color w:val="000000"/>
                <w:sz w:val="18"/>
                <w:szCs w:val="18"/>
              </w:rPr>
              <w:t>, CAR</w:t>
            </w:r>
          </w:p>
        </w:tc>
      </w:tr>
      <w:tr w:rsidR="008D69B4" w:rsidRPr="0082360E" w:rsidTr="008D69B4">
        <w:trPr>
          <w:cantSplit/>
          <w:trHeight w:val="467"/>
        </w:trPr>
        <w:tc>
          <w:tcPr>
            <w:tcW w:w="8521" w:type="dxa"/>
            <w:gridSpan w:val="7"/>
            <w:tcBorders>
              <w:top w:val="nil"/>
              <w:left w:val="nil"/>
              <w:bottom w:val="nil"/>
              <w:right w:val="nil"/>
            </w:tcBorders>
            <w:shd w:val="clear" w:color="auto" w:fill="FFFFFF"/>
          </w:tcPr>
          <w:p w:rsidR="008D69B4" w:rsidRPr="0082360E" w:rsidRDefault="008D69B4" w:rsidP="005C5AF7">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 xml:space="preserve">b. </w:t>
            </w:r>
            <w:r w:rsidRPr="0082360E">
              <w:rPr>
                <w:rFonts w:ascii="Arial" w:hAnsi="Arial" w:cs="Arial"/>
                <w:color w:val="000000"/>
                <w:sz w:val="18"/>
                <w:szCs w:val="18"/>
              </w:rPr>
              <w:t xml:space="preserve">Dependent Variable: </w:t>
            </w:r>
            <w:r>
              <w:rPr>
                <w:rFonts w:ascii="Arial" w:hAnsi="Arial" w:cs="Arial"/>
                <w:color w:val="000000"/>
                <w:sz w:val="18"/>
                <w:szCs w:val="18"/>
              </w:rPr>
              <w:t>LDR</w:t>
            </w:r>
          </w:p>
        </w:tc>
      </w:tr>
    </w:tbl>
    <w:p w:rsidR="004138AC" w:rsidRDefault="004138AC" w:rsidP="00C25767">
      <w:pPr>
        <w:autoSpaceDE w:val="0"/>
        <w:autoSpaceDN w:val="0"/>
        <w:adjustRightInd w:val="0"/>
        <w:spacing w:after="0" w:line="240" w:lineRule="auto"/>
        <w:jc w:val="center"/>
        <w:rPr>
          <w:rFonts w:ascii="Times New Roman" w:hAnsi="Times New Roman" w:cs="Times New Roman"/>
          <w:b/>
        </w:rPr>
      </w:pPr>
      <w:r w:rsidRPr="00654ABC">
        <w:rPr>
          <w:rFonts w:ascii="Times New Roman" w:hAnsi="Times New Roman" w:cs="Times New Roman"/>
          <w:b/>
        </w:rPr>
        <w:t>Sumber: Data Sekunder yang Diolah Menggunakan SPSS 20.0, 2014</w:t>
      </w:r>
    </w:p>
    <w:p w:rsidR="008D69B4" w:rsidRPr="00654ABC" w:rsidRDefault="008D69B4" w:rsidP="00C25767">
      <w:pPr>
        <w:autoSpaceDE w:val="0"/>
        <w:autoSpaceDN w:val="0"/>
        <w:adjustRightInd w:val="0"/>
        <w:spacing w:after="0" w:line="240" w:lineRule="auto"/>
        <w:jc w:val="center"/>
        <w:rPr>
          <w:rFonts w:ascii="Times New Roman" w:hAnsi="Times New Roman" w:cs="Times New Roman"/>
          <w:b/>
        </w:rPr>
      </w:pPr>
    </w:p>
    <w:p w:rsidR="008D69B4" w:rsidRPr="008D69B4" w:rsidRDefault="00FD1AB8" w:rsidP="008D69B4">
      <w:pPr>
        <w:spacing w:after="0" w:line="240" w:lineRule="auto"/>
        <w:ind w:firstLine="720"/>
        <w:jc w:val="both"/>
        <w:rPr>
          <w:rFonts w:ascii="Times New Roman" w:hAnsi="Times New Roman" w:cs="Times New Roman"/>
        </w:rPr>
      </w:pPr>
      <w:r>
        <w:rPr>
          <w:rFonts w:ascii="Times New Roman" w:hAnsi="Times New Roman" w:cs="Times New Roman"/>
        </w:rPr>
        <w:t>Berdasarkan Tabel VII</w:t>
      </w:r>
      <w:r w:rsidR="008D69B4" w:rsidRPr="008D69B4">
        <w:rPr>
          <w:rFonts w:ascii="Times New Roman" w:hAnsi="Times New Roman" w:cs="Times New Roman"/>
        </w:rPr>
        <w:t xml:space="preserve"> nilai F</w:t>
      </w:r>
      <w:r w:rsidR="008D69B4" w:rsidRPr="008D69B4">
        <w:rPr>
          <w:rFonts w:ascii="Times New Roman" w:hAnsi="Times New Roman" w:cs="Times New Roman"/>
          <w:vertAlign w:val="subscript"/>
        </w:rPr>
        <w:t>hitung</w:t>
      </w:r>
      <w:r w:rsidR="008D69B4" w:rsidRPr="008D69B4">
        <w:rPr>
          <w:rFonts w:ascii="Times New Roman" w:hAnsi="Times New Roman" w:cs="Times New Roman"/>
        </w:rPr>
        <w:t xml:space="preserve"> sebesar 5,243 nilai F</w:t>
      </w:r>
      <w:r w:rsidR="008D69B4" w:rsidRPr="008D69B4">
        <w:rPr>
          <w:rFonts w:ascii="Times New Roman" w:hAnsi="Times New Roman" w:cs="Times New Roman"/>
          <w:vertAlign w:val="subscript"/>
        </w:rPr>
        <w:t>tabel</w:t>
      </w:r>
      <w:r w:rsidR="008D69B4" w:rsidRPr="008D69B4">
        <w:rPr>
          <w:rFonts w:ascii="Times New Roman" w:hAnsi="Times New Roman" w:cs="Times New Roman"/>
        </w:rPr>
        <w:t xml:space="preserve"> adalah 4,46  sehingga nilai F</w:t>
      </w:r>
      <w:r w:rsidR="008D69B4" w:rsidRPr="008D69B4">
        <w:rPr>
          <w:rFonts w:ascii="Times New Roman" w:hAnsi="Times New Roman" w:cs="Times New Roman"/>
          <w:vertAlign w:val="subscript"/>
        </w:rPr>
        <w:t xml:space="preserve">hitung </w:t>
      </w:r>
      <w:r w:rsidR="008D69B4" w:rsidRPr="008D69B4">
        <w:rPr>
          <w:rFonts w:ascii="Times New Roman" w:hAnsi="Times New Roman" w:cs="Times New Roman"/>
        </w:rPr>
        <w:t xml:space="preserve"> </w:t>
      </w:r>
      <w:r w:rsidR="008D69B4" w:rsidRPr="008D69B4">
        <w:rPr>
          <w:rFonts w:ascii="Times New Roman" w:hAnsi="Times New Roman" w:cs="Times New Roman"/>
          <w:vertAlign w:val="subscript"/>
        </w:rPr>
        <w:t xml:space="preserve"> </w:t>
      </w:r>
      <w:r w:rsidR="008D69B4" w:rsidRPr="008D69B4">
        <w:rPr>
          <w:rFonts w:ascii="Times New Roman" w:hAnsi="Times New Roman" w:cs="Times New Roman"/>
        </w:rPr>
        <w:t>5,243 &gt;  4,46 F</w:t>
      </w:r>
      <w:r w:rsidR="008D69B4" w:rsidRPr="008D69B4">
        <w:rPr>
          <w:rFonts w:ascii="Times New Roman" w:hAnsi="Times New Roman" w:cs="Times New Roman"/>
          <w:vertAlign w:val="subscript"/>
        </w:rPr>
        <w:t>tabel</w:t>
      </w:r>
      <w:r w:rsidR="008D69B4" w:rsidRPr="008D69B4">
        <w:rPr>
          <w:rFonts w:ascii="Times New Roman" w:hAnsi="Times New Roman" w:cs="Times New Roman"/>
        </w:rPr>
        <w:t xml:space="preserve">  maka H1 diterima yang berarti berpengaruh terhadap </w:t>
      </w:r>
      <w:r w:rsidR="008D69B4" w:rsidRPr="008D69B4">
        <w:rPr>
          <w:rFonts w:ascii="Times New Roman" w:hAnsi="Times New Roman" w:cs="Times New Roman"/>
          <w:i/>
        </w:rPr>
        <w:t>Loan to Deposit Ratio</w:t>
      </w:r>
      <w:r w:rsidR="008D69B4" w:rsidRPr="008D69B4">
        <w:rPr>
          <w:rFonts w:ascii="Times New Roman" w:hAnsi="Times New Roman" w:cs="Times New Roman"/>
        </w:rPr>
        <w:t xml:space="preserve"> (LDR). Tingkat signifikansi adalah 0,05 jadi dilihat dari tabel 4,13 diperoleh </w:t>
      </w:r>
      <w:r w:rsidR="008D69B4" w:rsidRPr="008D69B4">
        <w:rPr>
          <w:rFonts w:ascii="Times New Roman" w:hAnsi="Times New Roman" w:cs="Times New Roman"/>
          <w:i/>
        </w:rPr>
        <w:t>Capital Adequacy Ratio</w:t>
      </w:r>
      <w:r w:rsidR="008D69B4" w:rsidRPr="008D69B4">
        <w:rPr>
          <w:rFonts w:ascii="Times New Roman" w:hAnsi="Times New Roman" w:cs="Times New Roman"/>
        </w:rPr>
        <w:t xml:space="preserve"> (CAR) dan </w:t>
      </w:r>
      <w:r w:rsidR="008D69B4" w:rsidRPr="008D69B4">
        <w:rPr>
          <w:rFonts w:ascii="Times New Roman" w:hAnsi="Times New Roman" w:cs="Times New Roman"/>
          <w:i/>
        </w:rPr>
        <w:t>Return On Asset</w:t>
      </w:r>
      <w:r w:rsidR="008D69B4" w:rsidRPr="008D69B4">
        <w:rPr>
          <w:rFonts w:ascii="Times New Roman" w:hAnsi="Times New Roman" w:cs="Times New Roman"/>
        </w:rPr>
        <w:t xml:space="preserve"> (ROA) terhadap </w:t>
      </w:r>
      <w:r w:rsidR="008D69B4" w:rsidRPr="008D69B4">
        <w:rPr>
          <w:rFonts w:ascii="Times New Roman" w:hAnsi="Times New Roman" w:cs="Times New Roman"/>
          <w:i/>
        </w:rPr>
        <w:t>Loan to Deposit Ratio</w:t>
      </w:r>
      <w:r w:rsidR="008D69B4" w:rsidRPr="008D69B4">
        <w:rPr>
          <w:rFonts w:ascii="Times New Roman" w:hAnsi="Times New Roman" w:cs="Times New Roman"/>
        </w:rPr>
        <w:t xml:space="preserve"> (LDR) dengan tingkat signifikan 0,048 sehingga 0,048 &lt; 0,05 artinya </w:t>
      </w:r>
      <w:r w:rsidR="008D69B4" w:rsidRPr="008D69B4">
        <w:rPr>
          <w:rFonts w:ascii="Times New Roman" w:hAnsi="Times New Roman" w:cs="Times New Roman"/>
          <w:i/>
        </w:rPr>
        <w:t>Capital Adequacy Ratio</w:t>
      </w:r>
      <w:r w:rsidR="008D69B4" w:rsidRPr="008D69B4">
        <w:rPr>
          <w:rFonts w:ascii="Times New Roman" w:hAnsi="Times New Roman" w:cs="Times New Roman"/>
        </w:rPr>
        <w:t xml:space="preserve"> (CAR) dan </w:t>
      </w:r>
      <w:r w:rsidR="008D69B4" w:rsidRPr="008D69B4">
        <w:rPr>
          <w:rFonts w:ascii="Times New Roman" w:hAnsi="Times New Roman" w:cs="Times New Roman"/>
          <w:i/>
        </w:rPr>
        <w:t>Return On Asset</w:t>
      </w:r>
      <w:r w:rsidR="008D69B4" w:rsidRPr="008D69B4">
        <w:rPr>
          <w:rFonts w:ascii="Times New Roman" w:hAnsi="Times New Roman" w:cs="Times New Roman"/>
        </w:rPr>
        <w:t xml:space="preserve"> (ROA). secara simultan berpengaruh signifikan terhadap </w:t>
      </w:r>
      <w:r w:rsidR="008D69B4" w:rsidRPr="008D69B4">
        <w:rPr>
          <w:rFonts w:ascii="Times New Roman" w:hAnsi="Times New Roman" w:cs="Times New Roman"/>
          <w:i/>
        </w:rPr>
        <w:t>Loan to Deposit Ratio</w:t>
      </w:r>
      <w:r w:rsidR="008D69B4" w:rsidRPr="008D69B4">
        <w:rPr>
          <w:rFonts w:ascii="Times New Roman" w:hAnsi="Times New Roman" w:cs="Times New Roman"/>
        </w:rPr>
        <w:t xml:space="preserve"> (LDR).</w:t>
      </w:r>
    </w:p>
    <w:p w:rsidR="008D69B4" w:rsidRPr="008D69B4" w:rsidRDefault="008D69B4" w:rsidP="008D69B4">
      <w:pPr>
        <w:autoSpaceDE w:val="0"/>
        <w:autoSpaceDN w:val="0"/>
        <w:adjustRightInd w:val="0"/>
        <w:spacing w:after="0" w:line="240" w:lineRule="auto"/>
        <w:ind w:firstLine="720"/>
        <w:jc w:val="both"/>
        <w:rPr>
          <w:rFonts w:ascii="Times New Roman" w:hAnsi="Times New Roman" w:cs="Times New Roman"/>
        </w:rPr>
      </w:pPr>
    </w:p>
    <w:p w:rsidR="004138AC" w:rsidRPr="00654ABC" w:rsidRDefault="004138AC" w:rsidP="004138AC">
      <w:pPr>
        <w:pStyle w:val="ListParagraph"/>
        <w:numPr>
          <w:ilvl w:val="0"/>
          <w:numId w:val="9"/>
        </w:numPr>
        <w:tabs>
          <w:tab w:val="left" w:pos="360"/>
        </w:tabs>
        <w:autoSpaceDE w:val="0"/>
        <w:autoSpaceDN w:val="0"/>
        <w:adjustRightInd w:val="0"/>
        <w:spacing w:after="0" w:line="240" w:lineRule="auto"/>
        <w:ind w:left="360"/>
        <w:jc w:val="both"/>
        <w:rPr>
          <w:rFonts w:ascii="Times New Roman" w:hAnsi="Times New Roman" w:cs="Times New Roman"/>
        </w:rPr>
      </w:pPr>
      <w:r w:rsidRPr="00654ABC">
        <w:rPr>
          <w:rFonts w:ascii="Times New Roman" w:hAnsi="Times New Roman" w:cs="Times New Roman"/>
          <w:b/>
        </w:rPr>
        <w:t>Uji Hipotesis Secara Parsial (Uji t)</w:t>
      </w:r>
    </w:p>
    <w:p w:rsidR="004138AC" w:rsidRPr="00654ABC" w:rsidRDefault="004138AC" w:rsidP="004138AC">
      <w:pPr>
        <w:pStyle w:val="ListParagraph"/>
        <w:tabs>
          <w:tab w:val="left" w:pos="360"/>
        </w:tabs>
        <w:autoSpaceDE w:val="0"/>
        <w:autoSpaceDN w:val="0"/>
        <w:adjustRightInd w:val="0"/>
        <w:spacing w:after="0" w:line="240" w:lineRule="auto"/>
        <w:ind w:left="360"/>
        <w:jc w:val="both"/>
        <w:rPr>
          <w:rFonts w:ascii="Times New Roman" w:hAnsi="Times New Roman" w:cs="Times New Roman"/>
        </w:rPr>
      </w:pPr>
    </w:p>
    <w:p w:rsidR="004138AC" w:rsidRPr="00654ABC" w:rsidRDefault="004138AC" w:rsidP="00E05639">
      <w:pPr>
        <w:pStyle w:val="ListParagraph"/>
        <w:tabs>
          <w:tab w:val="left" w:pos="270"/>
        </w:tabs>
        <w:autoSpaceDE w:val="0"/>
        <w:autoSpaceDN w:val="0"/>
        <w:adjustRightInd w:val="0"/>
        <w:spacing w:after="0" w:line="240" w:lineRule="auto"/>
        <w:ind w:left="0" w:right="-45" w:firstLine="720"/>
        <w:jc w:val="both"/>
        <w:rPr>
          <w:rFonts w:ascii="Times New Roman" w:hAnsi="Times New Roman" w:cs="Times New Roman"/>
        </w:rPr>
      </w:pPr>
      <w:r w:rsidRPr="00654ABC">
        <w:rPr>
          <w:rFonts w:ascii="Times New Roman" w:hAnsi="Times New Roman" w:cs="Times New Roman"/>
        </w:rPr>
        <w:t>Uji t dilakukan untuk mengetahui pengaruh masing-masing variabel independen terhadap variabel dependen. Hasil pengujian pengaruh indpenden terhadap variabel dependen akan dijelaskan pada tabel berikut:</w:t>
      </w:r>
    </w:p>
    <w:p w:rsidR="00FD1AB8" w:rsidRPr="00654ABC" w:rsidRDefault="00FD1AB8" w:rsidP="00FD1AB8">
      <w:pPr>
        <w:pStyle w:val="ListParagraph"/>
        <w:spacing w:after="0" w:line="240" w:lineRule="auto"/>
        <w:ind w:left="0"/>
        <w:jc w:val="center"/>
        <w:rPr>
          <w:rFonts w:ascii="Times New Roman" w:hAnsi="Times New Roman" w:cs="Times New Roman"/>
          <w:b/>
        </w:rPr>
      </w:pPr>
      <w:r w:rsidRPr="00654ABC">
        <w:rPr>
          <w:rFonts w:ascii="Times New Roman" w:hAnsi="Times New Roman" w:cs="Times New Roman"/>
          <w:b/>
        </w:rPr>
        <w:t>Tabel VI</w:t>
      </w:r>
      <w:r>
        <w:rPr>
          <w:rFonts w:ascii="Times New Roman" w:hAnsi="Times New Roman" w:cs="Times New Roman"/>
          <w:b/>
        </w:rPr>
        <w:t>II</w:t>
      </w:r>
    </w:p>
    <w:p w:rsidR="004138AC" w:rsidRPr="00654ABC" w:rsidRDefault="00FD1AB8" w:rsidP="00FD1AB8">
      <w:pPr>
        <w:pStyle w:val="ListParagraph"/>
        <w:spacing w:after="0" w:line="240" w:lineRule="auto"/>
        <w:ind w:left="0"/>
        <w:jc w:val="center"/>
        <w:rPr>
          <w:rFonts w:ascii="Times New Roman" w:hAnsi="Times New Roman" w:cs="Times New Roman"/>
          <w:b/>
        </w:rPr>
      </w:pPr>
      <w:r w:rsidRPr="00654ABC">
        <w:rPr>
          <w:rFonts w:ascii="Times New Roman" w:hAnsi="Times New Roman" w:cs="Times New Roman"/>
          <w:b/>
        </w:rPr>
        <w:t>U</w:t>
      </w:r>
      <w:r>
        <w:rPr>
          <w:rFonts w:ascii="Times New Roman" w:hAnsi="Times New Roman" w:cs="Times New Roman"/>
          <w:b/>
        </w:rPr>
        <w:t>ji t</w:t>
      </w:r>
    </w:p>
    <w:tbl>
      <w:tblPr>
        <w:tblW w:w="85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806"/>
        <w:gridCol w:w="1279"/>
        <w:gridCol w:w="1462"/>
        <w:gridCol w:w="1466"/>
        <w:gridCol w:w="1614"/>
        <w:gridCol w:w="1111"/>
        <w:gridCol w:w="793"/>
      </w:tblGrid>
      <w:tr w:rsidR="008D69B4" w:rsidRPr="00C11E56" w:rsidTr="00E05639">
        <w:trPr>
          <w:cantSplit/>
          <w:trHeight w:val="127"/>
        </w:trPr>
        <w:tc>
          <w:tcPr>
            <w:tcW w:w="8530" w:type="dxa"/>
            <w:gridSpan w:val="7"/>
            <w:tcBorders>
              <w:top w:val="nil"/>
              <w:left w:val="nil"/>
              <w:bottom w:val="nil"/>
              <w:right w:val="nil"/>
            </w:tcBorders>
            <w:shd w:val="clear" w:color="auto" w:fill="FFFFFF"/>
          </w:tcPr>
          <w:p w:rsidR="008D69B4" w:rsidRPr="00C11E56" w:rsidRDefault="008D69B4" w:rsidP="00E05639">
            <w:pPr>
              <w:autoSpaceDE w:val="0"/>
              <w:autoSpaceDN w:val="0"/>
              <w:adjustRightInd w:val="0"/>
              <w:spacing w:after="0" w:line="320" w:lineRule="atLeast"/>
              <w:ind w:left="90"/>
              <w:jc w:val="center"/>
              <w:rPr>
                <w:rFonts w:ascii="Arial" w:hAnsi="Arial" w:cs="Arial"/>
                <w:color w:val="000000"/>
                <w:sz w:val="18"/>
                <w:szCs w:val="18"/>
              </w:rPr>
            </w:pPr>
            <w:r w:rsidRPr="00C11E56">
              <w:rPr>
                <w:rFonts w:ascii="Arial" w:hAnsi="Arial" w:cs="Arial"/>
                <w:b/>
                <w:bCs/>
                <w:color w:val="000000"/>
                <w:sz w:val="18"/>
                <w:szCs w:val="18"/>
              </w:rPr>
              <w:t>Coefficients</w:t>
            </w:r>
            <w:r w:rsidRPr="00C11E56">
              <w:rPr>
                <w:rFonts w:ascii="Arial" w:hAnsi="Arial" w:cs="Arial"/>
                <w:b/>
                <w:bCs/>
                <w:color w:val="000000"/>
                <w:sz w:val="18"/>
                <w:szCs w:val="18"/>
                <w:vertAlign w:val="superscript"/>
              </w:rPr>
              <w:t>a</w:t>
            </w:r>
          </w:p>
        </w:tc>
      </w:tr>
      <w:tr w:rsidR="00E05639" w:rsidRPr="00C11E56" w:rsidTr="00E05639">
        <w:trPr>
          <w:cantSplit/>
          <w:trHeight w:val="257"/>
        </w:trPr>
        <w:tc>
          <w:tcPr>
            <w:tcW w:w="2085" w:type="dxa"/>
            <w:gridSpan w:val="2"/>
            <w:vMerge w:val="restart"/>
            <w:tcBorders>
              <w:top w:val="single" w:sz="16" w:space="0" w:color="000000"/>
              <w:left w:val="single" w:sz="16" w:space="0" w:color="000000"/>
              <w:bottom w:val="nil"/>
              <w:right w:val="nil"/>
            </w:tcBorders>
            <w:shd w:val="clear" w:color="auto" w:fill="FFFFFF"/>
          </w:tcPr>
          <w:p w:rsidR="008D69B4" w:rsidRPr="00C11E56" w:rsidRDefault="008D69B4" w:rsidP="005C5AF7">
            <w:pPr>
              <w:autoSpaceDE w:val="0"/>
              <w:autoSpaceDN w:val="0"/>
              <w:adjustRightInd w:val="0"/>
              <w:spacing w:after="0" w:line="320" w:lineRule="atLeast"/>
              <w:ind w:left="60" w:right="60"/>
              <w:rPr>
                <w:rFonts w:ascii="Arial" w:hAnsi="Arial" w:cs="Arial"/>
                <w:color w:val="000000"/>
                <w:sz w:val="18"/>
                <w:szCs w:val="18"/>
              </w:rPr>
            </w:pPr>
            <w:r w:rsidRPr="00C11E56">
              <w:rPr>
                <w:rFonts w:ascii="Arial" w:hAnsi="Arial" w:cs="Arial"/>
                <w:color w:val="000000"/>
                <w:sz w:val="18"/>
                <w:szCs w:val="18"/>
              </w:rPr>
              <w:t>Model</w:t>
            </w:r>
          </w:p>
        </w:tc>
        <w:tc>
          <w:tcPr>
            <w:tcW w:w="2928" w:type="dxa"/>
            <w:gridSpan w:val="2"/>
            <w:tcBorders>
              <w:top w:val="single" w:sz="16" w:space="0" w:color="000000"/>
              <w:left w:val="single" w:sz="16" w:space="0" w:color="000000"/>
            </w:tcBorders>
            <w:shd w:val="clear" w:color="auto" w:fill="FFFFFF"/>
          </w:tcPr>
          <w:p w:rsidR="008D69B4" w:rsidRPr="00C11E56"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color w:val="000000"/>
                <w:sz w:val="18"/>
                <w:szCs w:val="18"/>
              </w:rPr>
              <w:t>Unstandardized Coefficients</w:t>
            </w:r>
          </w:p>
        </w:tc>
        <w:tc>
          <w:tcPr>
            <w:tcW w:w="1614" w:type="dxa"/>
            <w:tcBorders>
              <w:top w:val="single" w:sz="16" w:space="0" w:color="000000"/>
            </w:tcBorders>
            <w:shd w:val="clear" w:color="auto" w:fill="FFFFFF"/>
          </w:tcPr>
          <w:p w:rsidR="008D69B4" w:rsidRPr="00C11E56"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color w:val="000000"/>
                <w:sz w:val="18"/>
                <w:szCs w:val="18"/>
              </w:rPr>
              <w:t>Standardized Coefficients</w:t>
            </w:r>
          </w:p>
        </w:tc>
        <w:tc>
          <w:tcPr>
            <w:tcW w:w="1111" w:type="dxa"/>
            <w:vMerge w:val="restart"/>
            <w:tcBorders>
              <w:top w:val="single" w:sz="16" w:space="0" w:color="000000"/>
            </w:tcBorders>
            <w:shd w:val="clear" w:color="auto" w:fill="FFFFFF"/>
          </w:tcPr>
          <w:p w:rsidR="008D69B4" w:rsidRPr="00C11E56"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color w:val="000000"/>
                <w:sz w:val="18"/>
                <w:szCs w:val="18"/>
              </w:rPr>
              <w:t>T</w:t>
            </w:r>
          </w:p>
        </w:tc>
        <w:tc>
          <w:tcPr>
            <w:tcW w:w="793" w:type="dxa"/>
            <w:vMerge w:val="restart"/>
            <w:tcBorders>
              <w:top w:val="single" w:sz="16" w:space="0" w:color="000000"/>
              <w:right w:val="single" w:sz="16" w:space="0" w:color="000000"/>
            </w:tcBorders>
            <w:shd w:val="clear" w:color="auto" w:fill="FFFFFF"/>
          </w:tcPr>
          <w:p w:rsidR="008D69B4" w:rsidRPr="00C11E56"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color w:val="000000"/>
                <w:sz w:val="18"/>
                <w:szCs w:val="18"/>
              </w:rPr>
              <w:t>Sig.</w:t>
            </w:r>
          </w:p>
        </w:tc>
      </w:tr>
      <w:tr w:rsidR="00E05639" w:rsidRPr="00C11E56" w:rsidTr="00E05639">
        <w:trPr>
          <w:cantSplit/>
          <w:trHeight w:val="57"/>
        </w:trPr>
        <w:tc>
          <w:tcPr>
            <w:tcW w:w="2085" w:type="dxa"/>
            <w:gridSpan w:val="2"/>
            <w:vMerge/>
            <w:tcBorders>
              <w:top w:val="single" w:sz="16" w:space="0" w:color="000000"/>
              <w:left w:val="single" w:sz="16" w:space="0" w:color="000000"/>
              <w:bottom w:val="nil"/>
              <w:right w:val="nil"/>
            </w:tcBorders>
            <w:shd w:val="clear" w:color="auto" w:fill="FFFFFF"/>
          </w:tcPr>
          <w:p w:rsidR="008D69B4" w:rsidRPr="00C11E56" w:rsidRDefault="008D69B4" w:rsidP="005C5AF7">
            <w:pPr>
              <w:autoSpaceDE w:val="0"/>
              <w:autoSpaceDN w:val="0"/>
              <w:adjustRightInd w:val="0"/>
              <w:spacing w:after="0" w:line="240" w:lineRule="auto"/>
              <w:rPr>
                <w:rFonts w:ascii="Arial" w:hAnsi="Arial" w:cs="Arial"/>
                <w:color w:val="000000"/>
                <w:sz w:val="18"/>
                <w:szCs w:val="18"/>
              </w:rPr>
            </w:pPr>
          </w:p>
        </w:tc>
        <w:tc>
          <w:tcPr>
            <w:tcW w:w="1462" w:type="dxa"/>
            <w:tcBorders>
              <w:left w:val="single" w:sz="16" w:space="0" w:color="000000"/>
              <w:bottom w:val="single" w:sz="16" w:space="0" w:color="000000"/>
            </w:tcBorders>
            <w:shd w:val="clear" w:color="auto" w:fill="FFFFFF"/>
          </w:tcPr>
          <w:p w:rsidR="008D69B4" w:rsidRPr="00C11E56"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color w:val="000000"/>
                <w:sz w:val="18"/>
                <w:szCs w:val="18"/>
              </w:rPr>
              <w:t>B</w:t>
            </w:r>
          </w:p>
        </w:tc>
        <w:tc>
          <w:tcPr>
            <w:tcW w:w="1465" w:type="dxa"/>
            <w:tcBorders>
              <w:bottom w:val="single" w:sz="16" w:space="0" w:color="000000"/>
            </w:tcBorders>
            <w:shd w:val="clear" w:color="auto" w:fill="FFFFFF"/>
          </w:tcPr>
          <w:p w:rsidR="008D69B4" w:rsidRPr="00C11E56"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color w:val="000000"/>
                <w:sz w:val="18"/>
                <w:szCs w:val="18"/>
              </w:rPr>
              <w:t>Std. Error</w:t>
            </w:r>
          </w:p>
        </w:tc>
        <w:tc>
          <w:tcPr>
            <w:tcW w:w="1614" w:type="dxa"/>
            <w:tcBorders>
              <w:bottom w:val="single" w:sz="16" w:space="0" w:color="000000"/>
            </w:tcBorders>
            <w:shd w:val="clear" w:color="auto" w:fill="FFFFFF"/>
          </w:tcPr>
          <w:p w:rsidR="008D69B4" w:rsidRPr="00C11E56" w:rsidRDefault="008D69B4" w:rsidP="005C5AF7">
            <w:pPr>
              <w:autoSpaceDE w:val="0"/>
              <w:autoSpaceDN w:val="0"/>
              <w:adjustRightInd w:val="0"/>
              <w:spacing w:after="0" w:line="320" w:lineRule="atLeast"/>
              <w:ind w:left="60" w:right="60"/>
              <w:jc w:val="center"/>
              <w:rPr>
                <w:rFonts w:ascii="Arial" w:hAnsi="Arial" w:cs="Arial"/>
                <w:color w:val="000000"/>
                <w:sz w:val="18"/>
                <w:szCs w:val="18"/>
              </w:rPr>
            </w:pPr>
            <w:r w:rsidRPr="00C11E56">
              <w:rPr>
                <w:rFonts w:ascii="Arial" w:hAnsi="Arial" w:cs="Arial"/>
                <w:color w:val="000000"/>
                <w:sz w:val="18"/>
                <w:szCs w:val="18"/>
              </w:rPr>
              <w:t>Beta</w:t>
            </w:r>
          </w:p>
        </w:tc>
        <w:tc>
          <w:tcPr>
            <w:tcW w:w="1111" w:type="dxa"/>
            <w:vMerge/>
            <w:tcBorders>
              <w:top w:val="single" w:sz="16" w:space="0" w:color="000000"/>
            </w:tcBorders>
            <w:shd w:val="clear" w:color="auto" w:fill="FFFFFF"/>
          </w:tcPr>
          <w:p w:rsidR="008D69B4" w:rsidRPr="00C11E56" w:rsidRDefault="008D69B4" w:rsidP="005C5AF7">
            <w:pPr>
              <w:autoSpaceDE w:val="0"/>
              <w:autoSpaceDN w:val="0"/>
              <w:adjustRightInd w:val="0"/>
              <w:spacing w:after="0" w:line="240" w:lineRule="auto"/>
              <w:rPr>
                <w:rFonts w:ascii="Arial" w:hAnsi="Arial" w:cs="Arial"/>
                <w:color w:val="000000"/>
                <w:sz w:val="18"/>
                <w:szCs w:val="18"/>
              </w:rPr>
            </w:pPr>
          </w:p>
        </w:tc>
        <w:tc>
          <w:tcPr>
            <w:tcW w:w="793" w:type="dxa"/>
            <w:vMerge/>
            <w:tcBorders>
              <w:top w:val="single" w:sz="16" w:space="0" w:color="000000"/>
              <w:right w:val="single" w:sz="16" w:space="0" w:color="000000"/>
            </w:tcBorders>
            <w:shd w:val="clear" w:color="auto" w:fill="FFFFFF"/>
          </w:tcPr>
          <w:p w:rsidR="008D69B4" w:rsidRPr="00C11E56" w:rsidRDefault="008D69B4" w:rsidP="005C5AF7">
            <w:pPr>
              <w:autoSpaceDE w:val="0"/>
              <w:autoSpaceDN w:val="0"/>
              <w:adjustRightInd w:val="0"/>
              <w:spacing w:after="0" w:line="240" w:lineRule="auto"/>
              <w:rPr>
                <w:rFonts w:ascii="Arial" w:hAnsi="Arial" w:cs="Arial"/>
                <w:color w:val="000000"/>
                <w:sz w:val="18"/>
                <w:szCs w:val="18"/>
              </w:rPr>
            </w:pPr>
          </w:p>
        </w:tc>
      </w:tr>
      <w:tr w:rsidR="00E05639" w:rsidRPr="00C11E56" w:rsidTr="00E05639">
        <w:trPr>
          <w:cantSplit/>
          <w:trHeight w:val="127"/>
        </w:trPr>
        <w:tc>
          <w:tcPr>
            <w:tcW w:w="806" w:type="dxa"/>
            <w:vMerge w:val="restart"/>
            <w:tcBorders>
              <w:top w:val="single" w:sz="16" w:space="0" w:color="000000"/>
              <w:left w:val="single" w:sz="16" w:space="0" w:color="000000"/>
              <w:bottom w:val="single" w:sz="16" w:space="0" w:color="000000"/>
              <w:right w:val="nil"/>
            </w:tcBorders>
            <w:shd w:val="clear" w:color="auto" w:fill="FFFFFF"/>
            <w:vAlign w:val="center"/>
          </w:tcPr>
          <w:p w:rsidR="008D69B4" w:rsidRPr="00C11E56" w:rsidRDefault="008D69B4" w:rsidP="005C5AF7">
            <w:pPr>
              <w:autoSpaceDE w:val="0"/>
              <w:autoSpaceDN w:val="0"/>
              <w:adjustRightInd w:val="0"/>
              <w:spacing w:after="0" w:line="320" w:lineRule="atLeast"/>
              <w:ind w:left="60" w:right="60"/>
              <w:rPr>
                <w:rFonts w:ascii="Arial" w:hAnsi="Arial" w:cs="Arial"/>
                <w:color w:val="000000"/>
                <w:sz w:val="18"/>
                <w:szCs w:val="18"/>
              </w:rPr>
            </w:pPr>
            <w:r w:rsidRPr="00C11E56">
              <w:rPr>
                <w:rFonts w:ascii="Arial" w:hAnsi="Arial" w:cs="Arial"/>
                <w:color w:val="000000"/>
                <w:sz w:val="18"/>
                <w:szCs w:val="18"/>
              </w:rPr>
              <w:t>1</w:t>
            </w:r>
          </w:p>
        </w:tc>
        <w:tc>
          <w:tcPr>
            <w:tcW w:w="1279" w:type="dxa"/>
            <w:tcBorders>
              <w:top w:val="single" w:sz="16" w:space="0" w:color="000000"/>
              <w:left w:val="nil"/>
              <w:bottom w:val="nil"/>
              <w:right w:val="single" w:sz="16" w:space="0" w:color="000000"/>
            </w:tcBorders>
            <w:shd w:val="clear" w:color="auto" w:fill="FFFFFF"/>
            <w:vAlign w:val="center"/>
          </w:tcPr>
          <w:p w:rsidR="008D69B4" w:rsidRPr="00C11E56" w:rsidRDefault="008D69B4" w:rsidP="005C5AF7">
            <w:pPr>
              <w:autoSpaceDE w:val="0"/>
              <w:autoSpaceDN w:val="0"/>
              <w:adjustRightInd w:val="0"/>
              <w:spacing w:after="0" w:line="320" w:lineRule="atLeast"/>
              <w:ind w:left="60" w:right="60"/>
              <w:rPr>
                <w:rFonts w:ascii="Arial" w:hAnsi="Arial" w:cs="Arial"/>
                <w:color w:val="000000"/>
                <w:sz w:val="18"/>
                <w:szCs w:val="18"/>
              </w:rPr>
            </w:pPr>
            <w:r w:rsidRPr="00C11E56">
              <w:rPr>
                <w:rFonts w:ascii="Arial" w:hAnsi="Arial" w:cs="Arial"/>
                <w:color w:val="000000"/>
                <w:sz w:val="18"/>
                <w:szCs w:val="18"/>
              </w:rPr>
              <w:t>(Constant)</w:t>
            </w:r>
          </w:p>
        </w:tc>
        <w:tc>
          <w:tcPr>
            <w:tcW w:w="1462" w:type="dxa"/>
            <w:tcBorders>
              <w:top w:val="single" w:sz="16" w:space="0" w:color="000000"/>
              <w:left w:val="single" w:sz="16" w:space="0" w:color="000000"/>
              <w:bottom w:val="nil"/>
            </w:tcBorders>
            <w:shd w:val="clear" w:color="auto" w:fill="FFFFFF"/>
            <w:vAlign w:val="center"/>
          </w:tcPr>
          <w:p w:rsidR="008D69B4" w:rsidRPr="00EF7839"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2,469</w:t>
            </w:r>
          </w:p>
        </w:tc>
        <w:tc>
          <w:tcPr>
            <w:tcW w:w="1465" w:type="dxa"/>
            <w:tcBorders>
              <w:top w:val="single" w:sz="16" w:space="0" w:color="000000"/>
              <w:bottom w:val="nil"/>
            </w:tcBorders>
            <w:shd w:val="clear" w:color="auto" w:fill="FFFFFF"/>
            <w:vAlign w:val="center"/>
          </w:tcPr>
          <w:p w:rsidR="008D69B4" w:rsidRPr="00EF7839"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1,041</w:t>
            </w:r>
          </w:p>
        </w:tc>
        <w:tc>
          <w:tcPr>
            <w:tcW w:w="1614" w:type="dxa"/>
            <w:tcBorders>
              <w:top w:val="single" w:sz="16" w:space="0" w:color="000000"/>
              <w:bottom w:val="nil"/>
            </w:tcBorders>
            <w:shd w:val="clear" w:color="auto" w:fill="FFFFFF"/>
          </w:tcPr>
          <w:p w:rsidR="008D69B4" w:rsidRPr="002268AA" w:rsidRDefault="008D69B4" w:rsidP="005C5AF7">
            <w:pPr>
              <w:autoSpaceDE w:val="0"/>
              <w:autoSpaceDN w:val="0"/>
              <w:adjustRightInd w:val="0"/>
              <w:spacing w:after="0" w:line="240" w:lineRule="auto"/>
              <w:rPr>
                <w:rFonts w:ascii="Times New Roman" w:hAnsi="Times New Roman" w:cs="Times New Roman"/>
                <w:sz w:val="24"/>
                <w:szCs w:val="24"/>
              </w:rPr>
            </w:pPr>
          </w:p>
        </w:tc>
        <w:tc>
          <w:tcPr>
            <w:tcW w:w="1111" w:type="dxa"/>
            <w:tcBorders>
              <w:top w:val="single" w:sz="16" w:space="0" w:color="000000"/>
              <w:bottom w:val="nil"/>
            </w:tcBorders>
            <w:shd w:val="clear" w:color="auto" w:fill="FFFFFF"/>
            <w:vAlign w:val="center"/>
          </w:tcPr>
          <w:p w:rsidR="008D69B4" w:rsidRPr="00EF7839"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2,372</w:t>
            </w:r>
          </w:p>
        </w:tc>
        <w:tc>
          <w:tcPr>
            <w:tcW w:w="793" w:type="dxa"/>
            <w:tcBorders>
              <w:top w:val="single" w:sz="16" w:space="0" w:color="000000"/>
              <w:bottom w:val="nil"/>
              <w:right w:val="single" w:sz="16" w:space="0" w:color="000000"/>
            </w:tcBorders>
            <w:shd w:val="clear" w:color="auto" w:fill="FFFFFF"/>
            <w:vAlign w:val="center"/>
          </w:tcPr>
          <w:p w:rsidR="008D69B4" w:rsidRPr="00EF7839"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w:t>
            </w:r>
            <w:r w:rsidRPr="00EF7839">
              <w:rPr>
                <w:rFonts w:ascii="Arial" w:hAnsi="Arial" w:cs="Arial"/>
                <w:color w:val="000000"/>
                <w:sz w:val="18"/>
                <w:szCs w:val="18"/>
              </w:rPr>
              <w:t>55</w:t>
            </w:r>
          </w:p>
        </w:tc>
      </w:tr>
      <w:tr w:rsidR="00E05639" w:rsidRPr="00C11E56" w:rsidTr="00E05639">
        <w:trPr>
          <w:cantSplit/>
          <w:trHeight w:val="57"/>
        </w:trPr>
        <w:tc>
          <w:tcPr>
            <w:tcW w:w="806" w:type="dxa"/>
            <w:vMerge/>
            <w:tcBorders>
              <w:top w:val="single" w:sz="16" w:space="0" w:color="000000"/>
              <w:left w:val="single" w:sz="16" w:space="0" w:color="000000"/>
              <w:bottom w:val="single" w:sz="16" w:space="0" w:color="000000"/>
              <w:right w:val="nil"/>
            </w:tcBorders>
            <w:shd w:val="clear" w:color="auto" w:fill="FFFFFF"/>
            <w:vAlign w:val="center"/>
          </w:tcPr>
          <w:p w:rsidR="008D69B4" w:rsidRPr="00C11E56" w:rsidRDefault="008D69B4" w:rsidP="005C5AF7">
            <w:pPr>
              <w:autoSpaceDE w:val="0"/>
              <w:autoSpaceDN w:val="0"/>
              <w:adjustRightInd w:val="0"/>
              <w:spacing w:after="0" w:line="240" w:lineRule="auto"/>
              <w:rPr>
                <w:rFonts w:ascii="Arial" w:hAnsi="Arial" w:cs="Arial"/>
                <w:color w:val="000000"/>
                <w:sz w:val="18"/>
                <w:szCs w:val="18"/>
              </w:rPr>
            </w:pPr>
          </w:p>
        </w:tc>
        <w:tc>
          <w:tcPr>
            <w:tcW w:w="1279" w:type="dxa"/>
            <w:tcBorders>
              <w:top w:val="nil"/>
              <w:left w:val="nil"/>
              <w:bottom w:val="nil"/>
              <w:right w:val="single" w:sz="16" w:space="0" w:color="000000"/>
            </w:tcBorders>
            <w:shd w:val="clear" w:color="auto" w:fill="FFFFFF"/>
            <w:vAlign w:val="center"/>
          </w:tcPr>
          <w:p w:rsidR="008D69B4" w:rsidRPr="00C11E56" w:rsidRDefault="008D69B4" w:rsidP="005C5AF7">
            <w:pPr>
              <w:autoSpaceDE w:val="0"/>
              <w:autoSpaceDN w:val="0"/>
              <w:adjustRightInd w:val="0"/>
              <w:spacing w:after="0" w:line="320" w:lineRule="atLeast"/>
              <w:ind w:left="60" w:right="60"/>
              <w:rPr>
                <w:rFonts w:ascii="Arial" w:hAnsi="Arial" w:cs="Arial"/>
                <w:color w:val="000000"/>
                <w:sz w:val="18"/>
                <w:szCs w:val="18"/>
              </w:rPr>
            </w:pPr>
            <w:r w:rsidRPr="00C11E56">
              <w:rPr>
                <w:rFonts w:ascii="Arial" w:hAnsi="Arial" w:cs="Arial"/>
                <w:color w:val="000000"/>
                <w:sz w:val="18"/>
                <w:szCs w:val="18"/>
              </w:rPr>
              <w:t>CAR</w:t>
            </w:r>
          </w:p>
        </w:tc>
        <w:tc>
          <w:tcPr>
            <w:tcW w:w="1462" w:type="dxa"/>
            <w:tcBorders>
              <w:top w:val="nil"/>
              <w:left w:val="single" w:sz="16" w:space="0" w:color="000000"/>
              <w:bottom w:val="nil"/>
            </w:tcBorders>
            <w:shd w:val="clear" w:color="auto" w:fill="FFFFFF"/>
            <w:vAlign w:val="center"/>
          </w:tcPr>
          <w:p w:rsidR="008D69B4" w:rsidRPr="00EF7839"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,390</w:t>
            </w:r>
          </w:p>
        </w:tc>
        <w:tc>
          <w:tcPr>
            <w:tcW w:w="1465" w:type="dxa"/>
            <w:tcBorders>
              <w:top w:val="nil"/>
              <w:bottom w:val="nil"/>
            </w:tcBorders>
            <w:shd w:val="clear" w:color="auto" w:fill="FFFFFF"/>
            <w:vAlign w:val="center"/>
          </w:tcPr>
          <w:p w:rsidR="008D69B4" w:rsidRPr="00EF7839"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,439</w:t>
            </w:r>
          </w:p>
        </w:tc>
        <w:tc>
          <w:tcPr>
            <w:tcW w:w="1614" w:type="dxa"/>
            <w:tcBorders>
              <w:top w:val="nil"/>
              <w:bottom w:val="nil"/>
            </w:tcBorders>
            <w:shd w:val="clear" w:color="auto" w:fill="FFFFFF"/>
            <w:vAlign w:val="center"/>
          </w:tcPr>
          <w:p w:rsidR="008D69B4" w:rsidRPr="00EF7839"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,244</w:t>
            </w:r>
          </w:p>
        </w:tc>
        <w:tc>
          <w:tcPr>
            <w:tcW w:w="1111" w:type="dxa"/>
            <w:tcBorders>
              <w:top w:val="nil"/>
              <w:bottom w:val="nil"/>
            </w:tcBorders>
            <w:shd w:val="clear" w:color="auto" w:fill="FFFFFF"/>
            <w:vAlign w:val="center"/>
          </w:tcPr>
          <w:p w:rsidR="008D69B4" w:rsidRPr="00EF7839"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3,15</w:t>
            </w:r>
            <w:r w:rsidRPr="00EF7839">
              <w:rPr>
                <w:rFonts w:ascii="Arial" w:hAnsi="Arial" w:cs="Arial"/>
                <w:color w:val="000000"/>
                <w:sz w:val="18"/>
                <w:szCs w:val="18"/>
              </w:rPr>
              <w:t>9</w:t>
            </w:r>
          </w:p>
        </w:tc>
        <w:tc>
          <w:tcPr>
            <w:tcW w:w="793" w:type="dxa"/>
            <w:tcBorders>
              <w:top w:val="nil"/>
              <w:bottom w:val="nil"/>
              <w:right w:val="single" w:sz="16" w:space="0" w:color="000000"/>
            </w:tcBorders>
            <w:shd w:val="clear" w:color="auto" w:fill="FFFFFF"/>
            <w:vAlign w:val="center"/>
          </w:tcPr>
          <w:p w:rsidR="008D69B4" w:rsidRPr="00EF7839"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,04</w:t>
            </w:r>
            <w:r w:rsidRPr="00EF7839">
              <w:rPr>
                <w:rFonts w:ascii="Arial" w:hAnsi="Arial" w:cs="Arial"/>
                <w:color w:val="000000"/>
                <w:sz w:val="18"/>
                <w:szCs w:val="18"/>
              </w:rPr>
              <w:t>8</w:t>
            </w:r>
          </w:p>
        </w:tc>
      </w:tr>
      <w:tr w:rsidR="00E05639" w:rsidRPr="00C11E56" w:rsidTr="00E05639">
        <w:trPr>
          <w:cantSplit/>
          <w:trHeight w:val="57"/>
        </w:trPr>
        <w:tc>
          <w:tcPr>
            <w:tcW w:w="806" w:type="dxa"/>
            <w:vMerge/>
            <w:tcBorders>
              <w:top w:val="single" w:sz="16" w:space="0" w:color="000000"/>
              <w:left w:val="single" w:sz="16" w:space="0" w:color="000000"/>
              <w:bottom w:val="single" w:sz="16" w:space="0" w:color="000000"/>
              <w:right w:val="nil"/>
            </w:tcBorders>
            <w:shd w:val="clear" w:color="auto" w:fill="FFFFFF"/>
            <w:vAlign w:val="center"/>
          </w:tcPr>
          <w:p w:rsidR="008D69B4" w:rsidRPr="00C11E56" w:rsidRDefault="008D69B4" w:rsidP="005C5AF7">
            <w:pPr>
              <w:autoSpaceDE w:val="0"/>
              <w:autoSpaceDN w:val="0"/>
              <w:adjustRightInd w:val="0"/>
              <w:spacing w:after="0" w:line="240" w:lineRule="auto"/>
              <w:rPr>
                <w:rFonts w:ascii="Arial" w:hAnsi="Arial" w:cs="Arial"/>
                <w:color w:val="000000"/>
                <w:sz w:val="18"/>
                <w:szCs w:val="18"/>
              </w:rPr>
            </w:pPr>
          </w:p>
        </w:tc>
        <w:tc>
          <w:tcPr>
            <w:tcW w:w="1279" w:type="dxa"/>
            <w:tcBorders>
              <w:top w:val="nil"/>
              <w:left w:val="nil"/>
              <w:bottom w:val="single" w:sz="16" w:space="0" w:color="000000"/>
              <w:right w:val="single" w:sz="16" w:space="0" w:color="000000"/>
            </w:tcBorders>
            <w:shd w:val="clear" w:color="auto" w:fill="FFFFFF"/>
            <w:vAlign w:val="center"/>
          </w:tcPr>
          <w:p w:rsidR="008D69B4" w:rsidRPr="00C11E56" w:rsidRDefault="008D69B4" w:rsidP="005C5AF7">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ROA</w:t>
            </w:r>
          </w:p>
        </w:tc>
        <w:tc>
          <w:tcPr>
            <w:tcW w:w="1462" w:type="dxa"/>
            <w:tcBorders>
              <w:top w:val="nil"/>
              <w:left w:val="single" w:sz="16" w:space="0" w:color="000000"/>
              <w:bottom w:val="single" w:sz="16" w:space="0" w:color="000000"/>
            </w:tcBorders>
            <w:shd w:val="clear" w:color="auto" w:fill="FFFFFF"/>
            <w:vAlign w:val="center"/>
          </w:tcPr>
          <w:p w:rsidR="008D69B4" w:rsidRPr="00EF7839"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,552</w:t>
            </w:r>
          </w:p>
        </w:tc>
        <w:tc>
          <w:tcPr>
            <w:tcW w:w="1465" w:type="dxa"/>
            <w:tcBorders>
              <w:top w:val="nil"/>
              <w:bottom w:val="single" w:sz="16" w:space="0" w:color="000000"/>
            </w:tcBorders>
            <w:shd w:val="clear" w:color="auto" w:fill="FFFFFF"/>
            <w:vAlign w:val="center"/>
          </w:tcPr>
          <w:p w:rsidR="008D69B4" w:rsidRPr="00EF7839"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,225</w:t>
            </w:r>
          </w:p>
        </w:tc>
        <w:tc>
          <w:tcPr>
            <w:tcW w:w="1614" w:type="dxa"/>
            <w:tcBorders>
              <w:top w:val="nil"/>
              <w:bottom w:val="single" w:sz="16" w:space="0" w:color="000000"/>
            </w:tcBorders>
            <w:shd w:val="clear" w:color="auto" w:fill="FFFFFF"/>
            <w:vAlign w:val="center"/>
          </w:tcPr>
          <w:p w:rsidR="008D69B4" w:rsidRPr="00EF7839"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,673</w:t>
            </w:r>
          </w:p>
        </w:tc>
        <w:tc>
          <w:tcPr>
            <w:tcW w:w="1111" w:type="dxa"/>
            <w:tcBorders>
              <w:top w:val="nil"/>
              <w:bottom w:val="single" w:sz="16" w:space="0" w:color="000000"/>
            </w:tcBorders>
            <w:shd w:val="clear" w:color="auto" w:fill="FFFFFF"/>
            <w:vAlign w:val="center"/>
          </w:tcPr>
          <w:p w:rsidR="008D69B4" w:rsidRPr="00EF7839"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2,453</w:t>
            </w:r>
          </w:p>
        </w:tc>
        <w:tc>
          <w:tcPr>
            <w:tcW w:w="793" w:type="dxa"/>
            <w:tcBorders>
              <w:top w:val="nil"/>
              <w:bottom w:val="single" w:sz="16" w:space="0" w:color="000000"/>
              <w:right w:val="single" w:sz="16" w:space="0" w:color="000000"/>
            </w:tcBorders>
            <w:shd w:val="clear" w:color="auto" w:fill="FFFFFF"/>
            <w:vAlign w:val="center"/>
          </w:tcPr>
          <w:p w:rsidR="008D69B4" w:rsidRPr="00EF7839" w:rsidRDefault="008D69B4" w:rsidP="005C5AF7">
            <w:pPr>
              <w:autoSpaceDE w:val="0"/>
              <w:autoSpaceDN w:val="0"/>
              <w:adjustRightInd w:val="0"/>
              <w:spacing w:after="0" w:line="320" w:lineRule="atLeast"/>
              <w:ind w:left="60" w:right="60"/>
              <w:jc w:val="right"/>
              <w:rPr>
                <w:rFonts w:ascii="Arial" w:hAnsi="Arial" w:cs="Arial"/>
                <w:color w:val="000000"/>
                <w:sz w:val="18"/>
                <w:szCs w:val="18"/>
              </w:rPr>
            </w:pPr>
            <w:r w:rsidRPr="00EF7839">
              <w:rPr>
                <w:rFonts w:ascii="Arial" w:hAnsi="Arial" w:cs="Arial"/>
                <w:color w:val="000000"/>
                <w:sz w:val="18"/>
                <w:szCs w:val="18"/>
              </w:rPr>
              <w:t>,050</w:t>
            </w:r>
          </w:p>
        </w:tc>
      </w:tr>
      <w:tr w:rsidR="008D69B4" w:rsidRPr="00C11E56" w:rsidTr="00E05639">
        <w:trPr>
          <w:cantSplit/>
          <w:trHeight w:val="127"/>
        </w:trPr>
        <w:tc>
          <w:tcPr>
            <w:tcW w:w="8530" w:type="dxa"/>
            <w:gridSpan w:val="7"/>
            <w:tcBorders>
              <w:top w:val="nil"/>
              <w:left w:val="nil"/>
              <w:bottom w:val="nil"/>
              <w:right w:val="nil"/>
            </w:tcBorders>
            <w:shd w:val="clear" w:color="auto" w:fill="FFFFFF"/>
          </w:tcPr>
          <w:p w:rsidR="008D69B4" w:rsidRPr="00C11E56" w:rsidRDefault="008D69B4" w:rsidP="005C5AF7">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a. Dependent Variable: LDR</w:t>
            </w:r>
          </w:p>
        </w:tc>
      </w:tr>
    </w:tbl>
    <w:p w:rsidR="004138AC" w:rsidRPr="00654ABC" w:rsidRDefault="004138AC" w:rsidP="004138AC">
      <w:pPr>
        <w:autoSpaceDE w:val="0"/>
        <w:autoSpaceDN w:val="0"/>
        <w:adjustRightInd w:val="0"/>
        <w:spacing w:after="240" w:line="240" w:lineRule="auto"/>
        <w:jc w:val="center"/>
        <w:rPr>
          <w:rFonts w:ascii="Times New Roman" w:hAnsi="Times New Roman" w:cs="Times New Roman"/>
          <w:b/>
        </w:rPr>
      </w:pPr>
      <w:r w:rsidRPr="00654ABC">
        <w:rPr>
          <w:rFonts w:ascii="Times New Roman" w:hAnsi="Times New Roman" w:cs="Times New Roman"/>
          <w:b/>
        </w:rPr>
        <w:t>Sumber: Data Sekunder yang Diolah Menggunakan SPSS 20.0, 2014</w:t>
      </w:r>
    </w:p>
    <w:p w:rsidR="00FD1AB8" w:rsidRPr="00FD1AB8" w:rsidRDefault="00FD1AB8" w:rsidP="00FD1AB8">
      <w:pPr>
        <w:spacing w:after="0" w:line="240" w:lineRule="auto"/>
        <w:ind w:firstLine="720"/>
        <w:jc w:val="both"/>
        <w:rPr>
          <w:rFonts w:ascii="Times New Roman" w:hAnsi="Times New Roman" w:cs="Times New Roman"/>
          <w:i/>
        </w:rPr>
      </w:pPr>
      <w:r>
        <w:rPr>
          <w:rFonts w:ascii="Times New Roman" w:hAnsi="Times New Roman" w:cs="Times New Roman"/>
        </w:rPr>
        <w:t>Berdasarkan Tabel VIII</w:t>
      </w:r>
      <w:r w:rsidRPr="00FD1AB8">
        <w:rPr>
          <w:rFonts w:ascii="Times New Roman" w:hAnsi="Times New Roman" w:cs="Times New Roman"/>
        </w:rPr>
        <w:t xml:space="preserve"> dapat disimpulkan bahwa hubungan parsial antara </w:t>
      </w:r>
      <w:r w:rsidRPr="00FD1AB8">
        <w:rPr>
          <w:rFonts w:ascii="Times New Roman" w:hAnsi="Times New Roman" w:cs="Times New Roman"/>
          <w:i/>
        </w:rPr>
        <w:t>Capital Adequacy Ratio</w:t>
      </w:r>
      <w:r w:rsidRPr="00FD1AB8">
        <w:rPr>
          <w:rFonts w:ascii="Times New Roman" w:hAnsi="Times New Roman" w:cs="Times New Roman"/>
        </w:rPr>
        <w:t xml:space="preserve"> (CAR) terhadap </w:t>
      </w:r>
      <w:r w:rsidRPr="00FD1AB8">
        <w:rPr>
          <w:rFonts w:ascii="Times New Roman" w:hAnsi="Times New Roman" w:cs="Times New Roman"/>
          <w:i/>
        </w:rPr>
        <w:t xml:space="preserve">Loan to Deposit Ratio </w:t>
      </w:r>
      <w:r w:rsidRPr="00FD1AB8">
        <w:rPr>
          <w:rFonts w:ascii="Times New Roman" w:hAnsi="Times New Roman" w:cs="Times New Roman"/>
        </w:rPr>
        <w:t xml:space="preserve">(LDR) dapat dilihat pada kolom </w:t>
      </w:r>
      <w:r w:rsidRPr="00FD1AB8">
        <w:rPr>
          <w:rFonts w:ascii="Times New Roman" w:hAnsi="Times New Roman" w:cs="Times New Roman"/>
          <w:i/>
        </w:rPr>
        <w:t>standardized coefficients</w:t>
      </w:r>
      <w:r w:rsidRPr="00FD1AB8">
        <w:rPr>
          <w:rFonts w:ascii="Times New Roman" w:hAnsi="Times New Roman" w:cs="Times New Roman"/>
        </w:rPr>
        <w:t xml:space="preserve"> memiliki nilai positif sebesar 0,244 yang berarti bahwa</w:t>
      </w:r>
      <w:r w:rsidRPr="00FD1AB8">
        <w:rPr>
          <w:rFonts w:ascii="Times New Roman" w:hAnsi="Times New Roman" w:cs="Times New Roman"/>
          <w:i/>
        </w:rPr>
        <w:t xml:space="preserve"> Capital Adequacy Ratio</w:t>
      </w:r>
      <w:r w:rsidRPr="00FD1AB8">
        <w:rPr>
          <w:rFonts w:ascii="Times New Roman" w:hAnsi="Times New Roman" w:cs="Times New Roman"/>
        </w:rPr>
        <w:t xml:space="preserve"> (CAR) berpengaruh positif terhadap</w:t>
      </w:r>
      <w:r w:rsidRPr="00FD1AB8">
        <w:rPr>
          <w:rFonts w:ascii="Times New Roman" w:hAnsi="Times New Roman" w:cs="Times New Roman"/>
          <w:i/>
        </w:rPr>
        <w:t xml:space="preserve"> Loan to Deposit Ratio </w:t>
      </w:r>
      <w:r w:rsidRPr="00FD1AB8">
        <w:rPr>
          <w:rFonts w:ascii="Times New Roman" w:hAnsi="Times New Roman" w:cs="Times New Roman"/>
        </w:rPr>
        <w:t xml:space="preserve">(LDR). Untuk hasil </w:t>
      </w:r>
      <w:r w:rsidRPr="00FD1AB8">
        <w:rPr>
          <w:rFonts w:ascii="Times New Roman" w:hAnsi="Times New Roman" w:cs="Times New Roman"/>
        </w:rPr>
        <w:lastRenderedPageBreak/>
        <w:t>dari perbandingan antara t</w:t>
      </w:r>
      <w:r w:rsidRPr="00FD1AB8">
        <w:rPr>
          <w:rFonts w:ascii="Times New Roman" w:hAnsi="Times New Roman" w:cs="Times New Roman"/>
          <w:vertAlign w:val="subscript"/>
        </w:rPr>
        <w:t xml:space="preserve">hitung </w:t>
      </w:r>
      <w:r w:rsidRPr="00FD1AB8">
        <w:rPr>
          <w:rFonts w:ascii="Times New Roman" w:hAnsi="Times New Roman" w:cs="Times New Roman"/>
        </w:rPr>
        <w:t>dengan t</w:t>
      </w:r>
      <w:r w:rsidRPr="00FD1AB8">
        <w:rPr>
          <w:rFonts w:ascii="Times New Roman" w:hAnsi="Times New Roman" w:cs="Times New Roman"/>
          <w:vertAlign w:val="subscript"/>
        </w:rPr>
        <w:t xml:space="preserve">tabel </w:t>
      </w:r>
      <w:r w:rsidRPr="00FD1AB8">
        <w:rPr>
          <w:rFonts w:ascii="Times New Roman" w:hAnsi="Times New Roman" w:cs="Times New Roman"/>
        </w:rPr>
        <w:t>adalah H1 diterima karena t</w:t>
      </w:r>
      <w:r w:rsidRPr="00FD1AB8">
        <w:rPr>
          <w:rFonts w:ascii="Times New Roman" w:hAnsi="Times New Roman" w:cs="Times New Roman"/>
          <w:vertAlign w:val="subscript"/>
        </w:rPr>
        <w:t xml:space="preserve">hitung </w:t>
      </w:r>
      <w:r w:rsidRPr="00FD1AB8">
        <w:rPr>
          <w:rFonts w:ascii="Times New Roman" w:hAnsi="Times New Roman" w:cs="Times New Roman"/>
        </w:rPr>
        <w:t>3,195</w:t>
      </w:r>
      <w:r w:rsidRPr="00FD1AB8">
        <w:rPr>
          <w:rFonts w:ascii="Times New Roman" w:hAnsi="Times New Roman" w:cs="Times New Roman"/>
          <w:vertAlign w:val="subscript"/>
        </w:rPr>
        <w:t xml:space="preserve"> </w:t>
      </w:r>
      <w:r w:rsidRPr="00FD1AB8">
        <w:rPr>
          <w:rFonts w:ascii="Times New Roman" w:hAnsi="Times New Roman" w:cs="Times New Roman"/>
        </w:rPr>
        <w:t>&gt; t</w:t>
      </w:r>
      <w:r w:rsidRPr="00FD1AB8">
        <w:rPr>
          <w:rFonts w:ascii="Times New Roman" w:hAnsi="Times New Roman" w:cs="Times New Roman"/>
          <w:vertAlign w:val="subscript"/>
        </w:rPr>
        <w:t xml:space="preserve">tabel </w:t>
      </w:r>
      <w:r w:rsidRPr="00FD1AB8">
        <w:rPr>
          <w:rFonts w:ascii="Times New Roman" w:hAnsi="Times New Roman" w:cs="Times New Roman"/>
        </w:rPr>
        <w:t xml:space="preserve">2,364 dengan demikian, </w:t>
      </w:r>
      <w:r w:rsidRPr="00FD1AB8">
        <w:rPr>
          <w:rFonts w:ascii="Times New Roman" w:hAnsi="Times New Roman" w:cs="Times New Roman"/>
          <w:i/>
        </w:rPr>
        <w:t xml:space="preserve">Capital Adequacy Ratio </w:t>
      </w:r>
      <w:r w:rsidRPr="00FD1AB8">
        <w:rPr>
          <w:rFonts w:ascii="Times New Roman" w:hAnsi="Times New Roman" w:cs="Times New Roman"/>
        </w:rPr>
        <w:t xml:space="preserve">(CAR) berpengaruh terhadap </w:t>
      </w:r>
      <w:r w:rsidRPr="00FD1AB8">
        <w:rPr>
          <w:rFonts w:ascii="Times New Roman" w:hAnsi="Times New Roman" w:cs="Times New Roman"/>
          <w:i/>
        </w:rPr>
        <w:t xml:space="preserve">Loan to Deposit Ratio </w:t>
      </w:r>
      <w:r w:rsidRPr="00FD1AB8">
        <w:rPr>
          <w:rFonts w:ascii="Times New Roman" w:hAnsi="Times New Roman" w:cs="Times New Roman"/>
        </w:rPr>
        <w:t xml:space="preserve">(LDR). Tingkat signifikansi adalah 0,05 jadi dilihat dari tabel 4,12 diperoleh </w:t>
      </w:r>
      <w:r w:rsidRPr="00FD1AB8">
        <w:rPr>
          <w:rFonts w:ascii="Times New Roman" w:hAnsi="Times New Roman" w:cs="Times New Roman"/>
          <w:i/>
        </w:rPr>
        <w:t>Capital Adequacy Ratio</w:t>
      </w:r>
      <w:r w:rsidRPr="00FD1AB8">
        <w:rPr>
          <w:rFonts w:ascii="Times New Roman" w:hAnsi="Times New Roman" w:cs="Times New Roman"/>
        </w:rPr>
        <w:t xml:space="preserve"> (CAR) dengan tingkat signifikan 0,048 sehingga 0,048 &lt; 0,05 artinya </w:t>
      </w:r>
      <w:r w:rsidRPr="00FD1AB8">
        <w:rPr>
          <w:rFonts w:ascii="Times New Roman" w:hAnsi="Times New Roman" w:cs="Times New Roman"/>
          <w:i/>
        </w:rPr>
        <w:t>Capital Adequacy Ratio</w:t>
      </w:r>
      <w:r w:rsidRPr="00FD1AB8">
        <w:rPr>
          <w:rFonts w:ascii="Times New Roman" w:hAnsi="Times New Roman" w:cs="Times New Roman"/>
        </w:rPr>
        <w:t xml:space="preserve"> (CAR) berpengaruh positif dan signifikan terhadap </w:t>
      </w:r>
      <w:r w:rsidRPr="00FD1AB8">
        <w:rPr>
          <w:rFonts w:ascii="Times New Roman" w:hAnsi="Times New Roman" w:cs="Times New Roman"/>
          <w:i/>
        </w:rPr>
        <w:t xml:space="preserve">Loan to Deposit Ratio </w:t>
      </w:r>
      <w:r w:rsidRPr="00FD1AB8">
        <w:rPr>
          <w:rFonts w:ascii="Times New Roman" w:hAnsi="Times New Roman" w:cs="Times New Roman"/>
        </w:rPr>
        <w:t>(LDR).</w:t>
      </w:r>
    </w:p>
    <w:p w:rsidR="00FD1AB8" w:rsidRPr="00FD1AB8" w:rsidRDefault="00FD1AB8" w:rsidP="00FD1AB8">
      <w:pPr>
        <w:autoSpaceDE w:val="0"/>
        <w:autoSpaceDN w:val="0"/>
        <w:adjustRightInd w:val="0"/>
        <w:spacing w:after="0" w:line="240" w:lineRule="auto"/>
        <w:ind w:firstLine="720"/>
        <w:jc w:val="both"/>
        <w:rPr>
          <w:rFonts w:ascii="Times New Roman" w:hAnsi="Times New Roman" w:cs="Times New Roman"/>
          <w:lang w:val="id-ID"/>
        </w:rPr>
      </w:pPr>
      <w:r w:rsidRPr="00FD1AB8">
        <w:rPr>
          <w:rFonts w:ascii="Times New Roman" w:hAnsi="Times New Roman" w:cs="Times New Roman"/>
        </w:rPr>
        <w:t xml:space="preserve">Sedangkan untuk hubungan parsial antara </w:t>
      </w:r>
      <w:r w:rsidRPr="00FD1AB8">
        <w:rPr>
          <w:rFonts w:ascii="Times New Roman" w:hAnsi="Times New Roman" w:cs="Times New Roman"/>
          <w:i/>
        </w:rPr>
        <w:t xml:space="preserve">Return On Assets </w:t>
      </w:r>
      <w:r w:rsidRPr="00FD1AB8">
        <w:rPr>
          <w:rFonts w:ascii="Times New Roman" w:hAnsi="Times New Roman" w:cs="Times New Roman"/>
        </w:rPr>
        <w:t xml:space="preserve">(ROA) terhadap </w:t>
      </w:r>
      <w:r w:rsidRPr="00FD1AB8">
        <w:rPr>
          <w:rFonts w:ascii="Times New Roman" w:hAnsi="Times New Roman" w:cs="Times New Roman"/>
          <w:i/>
        </w:rPr>
        <w:t xml:space="preserve">Loan to Deposit Ratio </w:t>
      </w:r>
      <w:r w:rsidRPr="00FD1AB8">
        <w:rPr>
          <w:rFonts w:ascii="Times New Roman" w:hAnsi="Times New Roman" w:cs="Times New Roman"/>
        </w:rPr>
        <w:t xml:space="preserve">(LDR) memiliki nilai sebesar 0,673 yang berarti </w:t>
      </w:r>
      <w:r w:rsidRPr="00FD1AB8">
        <w:rPr>
          <w:rFonts w:ascii="Times New Roman" w:hAnsi="Times New Roman" w:cs="Times New Roman"/>
          <w:i/>
        </w:rPr>
        <w:t xml:space="preserve">Return On Assets </w:t>
      </w:r>
      <w:r w:rsidRPr="00FD1AB8">
        <w:rPr>
          <w:rFonts w:ascii="Times New Roman" w:hAnsi="Times New Roman" w:cs="Times New Roman"/>
        </w:rPr>
        <w:t xml:space="preserve">(ROA) berpengaruh positif terhadap </w:t>
      </w:r>
      <w:r w:rsidRPr="00FD1AB8">
        <w:rPr>
          <w:rFonts w:ascii="Times New Roman" w:hAnsi="Times New Roman" w:cs="Times New Roman"/>
          <w:i/>
        </w:rPr>
        <w:t xml:space="preserve">Loan to Deposit Ratio </w:t>
      </w:r>
      <w:r w:rsidRPr="00FD1AB8">
        <w:rPr>
          <w:rFonts w:ascii="Times New Roman" w:hAnsi="Times New Roman" w:cs="Times New Roman"/>
        </w:rPr>
        <w:t>(LDR). Untuk hasil dari perbandingan t</w:t>
      </w:r>
      <w:r w:rsidRPr="00FD1AB8">
        <w:rPr>
          <w:rFonts w:ascii="Times New Roman" w:hAnsi="Times New Roman" w:cs="Times New Roman"/>
          <w:vertAlign w:val="subscript"/>
        </w:rPr>
        <w:t xml:space="preserve">hitung </w:t>
      </w:r>
      <w:r w:rsidRPr="00FD1AB8">
        <w:rPr>
          <w:rFonts w:ascii="Times New Roman" w:hAnsi="Times New Roman" w:cs="Times New Roman"/>
        </w:rPr>
        <w:t>dengan t</w:t>
      </w:r>
      <w:r w:rsidRPr="00FD1AB8">
        <w:rPr>
          <w:rFonts w:ascii="Times New Roman" w:hAnsi="Times New Roman" w:cs="Times New Roman"/>
          <w:vertAlign w:val="subscript"/>
        </w:rPr>
        <w:t xml:space="preserve">tabel </w:t>
      </w:r>
      <w:r w:rsidRPr="00FD1AB8">
        <w:rPr>
          <w:rFonts w:ascii="Times New Roman" w:hAnsi="Times New Roman" w:cs="Times New Roman"/>
        </w:rPr>
        <w:t>adalah H1 diterima karena t</w:t>
      </w:r>
      <w:r w:rsidRPr="00FD1AB8">
        <w:rPr>
          <w:rFonts w:ascii="Times New Roman" w:hAnsi="Times New Roman" w:cs="Times New Roman"/>
          <w:vertAlign w:val="subscript"/>
        </w:rPr>
        <w:t xml:space="preserve">hitung </w:t>
      </w:r>
      <w:r w:rsidRPr="00FD1AB8">
        <w:rPr>
          <w:rFonts w:ascii="Times New Roman" w:hAnsi="Times New Roman" w:cs="Times New Roman"/>
        </w:rPr>
        <w:t>&gt; t</w:t>
      </w:r>
      <w:r w:rsidRPr="00FD1AB8">
        <w:rPr>
          <w:rFonts w:ascii="Times New Roman" w:hAnsi="Times New Roman" w:cs="Times New Roman"/>
          <w:vertAlign w:val="subscript"/>
        </w:rPr>
        <w:t xml:space="preserve">tabel  </w:t>
      </w:r>
      <w:r w:rsidRPr="00FD1AB8">
        <w:rPr>
          <w:rFonts w:ascii="Times New Roman" w:hAnsi="Times New Roman" w:cs="Times New Roman"/>
        </w:rPr>
        <w:t xml:space="preserve">yaitu 2,453 &gt;  2,364  dengan demikian, </w:t>
      </w:r>
      <w:r w:rsidRPr="00FD1AB8">
        <w:rPr>
          <w:rFonts w:ascii="Times New Roman" w:hAnsi="Times New Roman" w:cs="Times New Roman"/>
          <w:i/>
        </w:rPr>
        <w:t xml:space="preserve">Return On Assets </w:t>
      </w:r>
      <w:r w:rsidRPr="00FD1AB8">
        <w:rPr>
          <w:rFonts w:ascii="Times New Roman" w:hAnsi="Times New Roman" w:cs="Times New Roman"/>
        </w:rPr>
        <w:t xml:space="preserve">(ROA) berpengaruh positif dan signifikan terhadap </w:t>
      </w:r>
      <w:r w:rsidRPr="00FD1AB8">
        <w:rPr>
          <w:rFonts w:ascii="Times New Roman" w:hAnsi="Times New Roman" w:cs="Times New Roman"/>
          <w:i/>
        </w:rPr>
        <w:t>Loan to Deposit Ratio</w:t>
      </w:r>
      <w:r w:rsidRPr="00FD1AB8">
        <w:rPr>
          <w:rFonts w:ascii="Times New Roman" w:hAnsi="Times New Roman" w:cs="Times New Roman"/>
        </w:rPr>
        <w:t xml:space="preserve"> (LDR). Tingkat signifikansi adalah 0,05 jadi dilihat dari Tabel 4.12 diperoleh </w:t>
      </w:r>
      <w:r w:rsidRPr="00FD1AB8">
        <w:rPr>
          <w:rFonts w:ascii="Times New Roman" w:hAnsi="Times New Roman" w:cs="Times New Roman"/>
          <w:i/>
        </w:rPr>
        <w:t>Return On Assets</w:t>
      </w:r>
      <w:r w:rsidRPr="00FD1AB8">
        <w:rPr>
          <w:rFonts w:ascii="Times New Roman" w:hAnsi="Times New Roman" w:cs="Times New Roman"/>
        </w:rPr>
        <w:t xml:space="preserve"> (ROA) dengan tingkat signifikan 0,050 sehingga 0,05 =  0,05 artinya </w:t>
      </w:r>
      <w:r w:rsidRPr="00FD1AB8">
        <w:rPr>
          <w:rFonts w:ascii="Times New Roman" w:hAnsi="Times New Roman" w:cs="Times New Roman"/>
          <w:i/>
        </w:rPr>
        <w:t>Return On Assets</w:t>
      </w:r>
      <w:r w:rsidRPr="00FD1AB8">
        <w:rPr>
          <w:rFonts w:ascii="Times New Roman" w:hAnsi="Times New Roman" w:cs="Times New Roman"/>
        </w:rPr>
        <w:t xml:space="preserve"> (ROA) berpengaruh positif dan signifikan terhadap </w:t>
      </w:r>
      <w:r w:rsidRPr="00FD1AB8">
        <w:rPr>
          <w:rFonts w:ascii="Times New Roman" w:hAnsi="Times New Roman" w:cs="Times New Roman"/>
          <w:i/>
        </w:rPr>
        <w:t>Loan to Deposit Ratio</w:t>
      </w:r>
      <w:r w:rsidRPr="00FD1AB8">
        <w:rPr>
          <w:rFonts w:ascii="Times New Roman" w:hAnsi="Times New Roman" w:cs="Times New Roman"/>
        </w:rPr>
        <w:t xml:space="preserve"> (LDR).</w:t>
      </w:r>
    </w:p>
    <w:p w:rsidR="00B42F24" w:rsidRPr="00654ABC" w:rsidRDefault="00B42F24" w:rsidP="00B42F24">
      <w:pPr>
        <w:autoSpaceDE w:val="0"/>
        <w:autoSpaceDN w:val="0"/>
        <w:adjustRightInd w:val="0"/>
        <w:spacing w:after="0" w:line="240" w:lineRule="auto"/>
        <w:rPr>
          <w:rFonts w:ascii="Times New Roman" w:hAnsi="Times New Roman" w:cs="Times New Roman"/>
          <w:bCs/>
        </w:rPr>
      </w:pPr>
    </w:p>
    <w:p w:rsidR="00B42F24" w:rsidRPr="00654ABC" w:rsidRDefault="007D23C9" w:rsidP="007D23C9">
      <w:pPr>
        <w:spacing w:after="0" w:line="240" w:lineRule="auto"/>
        <w:jc w:val="center"/>
        <w:rPr>
          <w:rFonts w:ascii="Times New Roman" w:hAnsi="Times New Roman" w:cs="Times New Roman"/>
          <w:b/>
        </w:rPr>
      </w:pPr>
      <w:r w:rsidRPr="00654ABC">
        <w:rPr>
          <w:rFonts w:ascii="Times New Roman" w:hAnsi="Times New Roman" w:cs="Times New Roman"/>
          <w:b/>
        </w:rPr>
        <w:t>KESIMPULAN</w:t>
      </w:r>
    </w:p>
    <w:p w:rsidR="00B42F24" w:rsidRPr="00654ABC" w:rsidRDefault="00B42F24" w:rsidP="00B42F24">
      <w:pPr>
        <w:spacing w:after="0" w:line="240" w:lineRule="auto"/>
        <w:jc w:val="both"/>
        <w:rPr>
          <w:rFonts w:ascii="Times New Roman" w:hAnsi="Times New Roman" w:cs="Times New Roman"/>
          <w:b/>
        </w:rPr>
      </w:pPr>
    </w:p>
    <w:p w:rsidR="00EC0E15" w:rsidRPr="00654ABC" w:rsidRDefault="00EC0E15" w:rsidP="00EC0E15">
      <w:pPr>
        <w:pStyle w:val="ListParagraph"/>
        <w:numPr>
          <w:ilvl w:val="0"/>
          <w:numId w:val="15"/>
        </w:numPr>
        <w:spacing w:after="0" w:line="240" w:lineRule="auto"/>
        <w:ind w:left="360"/>
        <w:jc w:val="both"/>
        <w:rPr>
          <w:rFonts w:ascii="Times New Roman" w:hAnsi="Times New Roman" w:cs="Times New Roman"/>
        </w:rPr>
      </w:pPr>
      <w:r w:rsidRPr="00654ABC">
        <w:rPr>
          <w:rFonts w:ascii="Times New Roman" w:hAnsi="Times New Roman" w:cs="Times New Roman"/>
          <w:bCs/>
        </w:rPr>
        <w:t xml:space="preserve">Berdasarkan ketentuan Bank Indonesia </w:t>
      </w:r>
      <w:r w:rsidRPr="00654ABC">
        <w:rPr>
          <w:rFonts w:ascii="Times New Roman" w:hAnsi="Times New Roman" w:cs="Times New Roman"/>
        </w:rPr>
        <w:t>Nomor 10/15/PBI/2008 pasal 2 ayat 1</w:t>
      </w:r>
      <w:r w:rsidRPr="00654ABC">
        <w:rPr>
          <w:rFonts w:ascii="Times New Roman" w:hAnsi="Times New Roman" w:cs="Times New Roman"/>
          <w:bCs/>
        </w:rPr>
        <w:t>, PT. Bank Rakyat Indonesia termasuk bank yang sehat karena CAR nya diatas 8%. Terjadi ketidaksesuaian antara teori dan kenyataan yaitu pada tahun 2006, 2008, dan 2010 dikarenakan adanya peningkatan dan penurunan modal, dana yang dihimpun dan juga dampak dari krisis ekonomi.</w:t>
      </w:r>
    </w:p>
    <w:p w:rsidR="00EC0E15" w:rsidRPr="00654ABC" w:rsidRDefault="00EC0E15" w:rsidP="00EC0E15">
      <w:pPr>
        <w:pStyle w:val="ListParagraph"/>
        <w:numPr>
          <w:ilvl w:val="0"/>
          <w:numId w:val="15"/>
        </w:numPr>
        <w:spacing w:after="0" w:line="240" w:lineRule="auto"/>
        <w:ind w:left="360"/>
        <w:jc w:val="both"/>
        <w:rPr>
          <w:rFonts w:ascii="Times New Roman" w:hAnsi="Times New Roman" w:cs="Times New Roman"/>
        </w:rPr>
      </w:pPr>
      <w:r w:rsidRPr="00654ABC">
        <w:rPr>
          <w:rFonts w:ascii="Times New Roman" w:hAnsi="Times New Roman" w:cs="Times New Roman"/>
        </w:rPr>
        <w:t xml:space="preserve">Berdasarkan ketentuan Bank  Indonesia No.9/24/DPbS tahun 2007, PT. Bank Rakyat Indonesia, termasuk bank yang sehat karena ROAnya diatas standar yang berlaku yaitu lebih dari 1,5%. </w:t>
      </w:r>
      <w:r w:rsidRPr="00654ABC">
        <w:rPr>
          <w:rFonts w:ascii="Times New Roman" w:hAnsi="Times New Roman" w:cs="Times New Roman"/>
          <w:i/>
          <w:color w:val="000000"/>
          <w:lang w:val="sv-SE"/>
        </w:rPr>
        <w:t xml:space="preserve">Return On Asset </w:t>
      </w:r>
      <w:r w:rsidRPr="00654ABC">
        <w:rPr>
          <w:rFonts w:ascii="Times New Roman" w:hAnsi="Times New Roman" w:cs="Times New Roman"/>
          <w:color w:val="000000"/>
          <w:lang w:val="sv-SE"/>
        </w:rPr>
        <w:t xml:space="preserve">(ROA) berfluktuatif dikarenakan terjadinya peningkatan dan penurunan dari rasio-rasio yang mempengaruhinya diantaranya rasio </w:t>
      </w:r>
      <w:r w:rsidRPr="00654ABC">
        <w:rPr>
          <w:rFonts w:ascii="Times New Roman" w:hAnsi="Times New Roman" w:cs="Times New Roman"/>
          <w:i/>
          <w:color w:val="000000"/>
          <w:lang w:val="sv-SE"/>
        </w:rPr>
        <w:t xml:space="preserve">Non Performing Loan </w:t>
      </w:r>
      <w:r w:rsidRPr="00654ABC">
        <w:rPr>
          <w:rFonts w:ascii="Times New Roman" w:hAnsi="Times New Roman" w:cs="Times New Roman"/>
          <w:color w:val="000000"/>
          <w:lang w:val="sv-SE"/>
        </w:rPr>
        <w:t>(NPL), Biaya Operasional dan juga Pendapatan Bunga.</w:t>
      </w:r>
    </w:p>
    <w:p w:rsidR="00EC0E15" w:rsidRPr="00654ABC" w:rsidRDefault="00EC0E15" w:rsidP="00EC0E15">
      <w:pPr>
        <w:pStyle w:val="ListParagraph"/>
        <w:numPr>
          <w:ilvl w:val="0"/>
          <w:numId w:val="15"/>
        </w:numPr>
        <w:spacing w:after="0" w:line="240" w:lineRule="auto"/>
        <w:ind w:left="360"/>
        <w:jc w:val="both"/>
        <w:rPr>
          <w:rFonts w:ascii="Times New Roman" w:hAnsi="Times New Roman" w:cs="Times New Roman"/>
        </w:rPr>
      </w:pPr>
      <w:r w:rsidRPr="00654ABC">
        <w:rPr>
          <w:rFonts w:ascii="Times New Roman" w:hAnsi="Times New Roman" w:cs="Times New Roman"/>
          <w:bCs/>
        </w:rPr>
        <w:t xml:space="preserve">Berdasarkan ketentuan Bank Indonesia No.012/19/PBI/2010, PT. Bank Rakyat Indonesia termasuk bank yang sehat karena LDR nya hanya kurang 0,26 dari ketentuan 78%-100%. LDR berfluktuatif </w:t>
      </w:r>
      <w:r w:rsidRPr="00654ABC">
        <w:rPr>
          <w:rFonts w:ascii="Times New Roman" w:hAnsi="Times New Roman" w:cs="Times New Roman"/>
          <w:color w:val="000000"/>
          <w:lang w:val="sv-SE"/>
        </w:rPr>
        <w:t xml:space="preserve">disebabkan karena adanya pengaruh dari </w:t>
      </w:r>
      <w:r w:rsidRPr="00654ABC">
        <w:rPr>
          <w:rFonts w:ascii="Times New Roman" w:hAnsi="Times New Roman" w:cs="Times New Roman"/>
          <w:i/>
          <w:color w:val="000000"/>
          <w:lang w:val="sv-SE"/>
        </w:rPr>
        <w:t xml:space="preserve">Non Performing Loan </w:t>
      </w:r>
      <w:r w:rsidRPr="00654ABC">
        <w:rPr>
          <w:rFonts w:ascii="Times New Roman" w:hAnsi="Times New Roman" w:cs="Times New Roman"/>
          <w:color w:val="000000"/>
          <w:lang w:val="sv-SE"/>
        </w:rPr>
        <w:t xml:space="preserve">(NPL), Dana Pihak Ketiga, tingkat </w:t>
      </w:r>
      <w:r w:rsidRPr="00654ABC">
        <w:rPr>
          <w:rFonts w:ascii="Times New Roman" w:hAnsi="Times New Roman" w:cs="Times New Roman"/>
          <w:i/>
          <w:color w:val="000000"/>
          <w:lang w:val="sv-SE"/>
        </w:rPr>
        <w:t xml:space="preserve">return, </w:t>
      </w:r>
      <w:r w:rsidRPr="00654ABC">
        <w:rPr>
          <w:rFonts w:ascii="Times New Roman" w:hAnsi="Times New Roman" w:cs="Times New Roman"/>
          <w:color w:val="000000"/>
          <w:lang w:val="sv-SE"/>
        </w:rPr>
        <w:t>dan Biaya Operasional yang berfluktuatif.</w:t>
      </w:r>
    </w:p>
    <w:p w:rsidR="00B20467" w:rsidRPr="00FD1AB8" w:rsidRDefault="00EC0E15" w:rsidP="00FD1AB8">
      <w:pPr>
        <w:pStyle w:val="ListParagraph"/>
        <w:numPr>
          <w:ilvl w:val="0"/>
          <w:numId w:val="15"/>
        </w:numPr>
        <w:spacing w:after="0" w:line="240" w:lineRule="auto"/>
        <w:ind w:left="360"/>
        <w:jc w:val="both"/>
        <w:rPr>
          <w:rFonts w:ascii="Times New Roman" w:hAnsi="Times New Roman" w:cs="Times New Roman"/>
        </w:rPr>
      </w:pPr>
      <w:r w:rsidRPr="00654ABC">
        <w:rPr>
          <w:rFonts w:ascii="Times New Roman" w:hAnsi="Times New Roman" w:cs="Times New Roman"/>
        </w:rPr>
        <w:t xml:space="preserve">Hasil Penelitian secara parsial variabel </w:t>
      </w:r>
      <w:r w:rsidRPr="00654ABC">
        <w:rPr>
          <w:rFonts w:ascii="Times New Roman" w:hAnsi="Times New Roman" w:cs="Times New Roman"/>
          <w:i/>
        </w:rPr>
        <w:t xml:space="preserve">Capital Adequacy Ratio </w:t>
      </w:r>
      <w:r w:rsidRPr="00654ABC">
        <w:rPr>
          <w:rFonts w:ascii="Times New Roman" w:hAnsi="Times New Roman" w:cs="Times New Roman"/>
        </w:rPr>
        <w:t>(CAR) dan</w:t>
      </w:r>
      <w:r w:rsidRPr="00654ABC">
        <w:rPr>
          <w:rFonts w:ascii="Times New Roman" w:hAnsi="Times New Roman" w:cs="Times New Roman"/>
          <w:i/>
        </w:rPr>
        <w:t xml:space="preserve"> Return On Asset </w:t>
      </w:r>
      <w:r w:rsidRPr="00654ABC">
        <w:rPr>
          <w:rFonts w:ascii="Times New Roman" w:hAnsi="Times New Roman" w:cs="Times New Roman"/>
        </w:rPr>
        <w:t xml:space="preserve">(ROA) berpengaruh positif dan signifikan terhadap </w:t>
      </w:r>
      <w:r w:rsidRPr="00654ABC">
        <w:rPr>
          <w:rFonts w:ascii="Times New Roman" w:hAnsi="Times New Roman" w:cs="Times New Roman"/>
          <w:i/>
        </w:rPr>
        <w:t xml:space="preserve">Loan to Deposit Ratio </w:t>
      </w:r>
      <w:r w:rsidRPr="00654ABC">
        <w:rPr>
          <w:rFonts w:ascii="Times New Roman" w:hAnsi="Times New Roman" w:cs="Times New Roman"/>
        </w:rPr>
        <w:t xml:space="preserve">(LDR). Sedangkan secara simultan pengaruh </w:t>
      </w:r>
      <w:r w:rsidRPr="00654ABC">
        <w:rPr>
          <w:rFonts w:ascii="Times New Roman" w:hAnsi="Times New Roman" w:cs="Times New Roman"/>
          <w:i/>
        </w:rPr>
        <w:t xml:space="preserve">Capital Adequacy Ratio </w:t>
      </w:r>
      <w:r w:rsidRPr="00654ABC">
        <w:rPr>
          <w:rFonts w:ascii="Times New Roman" w:hAnsi="Times New Roman" w:cs="Times New Roman"/>
        </w:rPr>
        <w:t>(CAR) dan</w:t>
      </w:r>
      <w:r w:rsidRPr="00654ABC">
        <w:rPr>
          <w:rFonts w:ascii="Times New Roman" w:hAnsi="Times New Roman" w:cs="Times New Roman"/>
          <w:i/>
        </w:rPr>
        <w:t xml:space="preserve"> Return On Asset </w:t>
      </w:r>
      <w:r w:rsidRPr="00654ABC">
        <w:rPr>
          <w:rFonts w:ascii="Times New Roman" w:hAnsi="Times New Roman" w:cs="Times New Roman"/>
        </w:rPr>
        <w:t xml:space="preserve">(ROA) terhadap </w:t>
      </w:r>
      <w:r w:rsidRPr="00654ABC">
        <w:rPr>
          <w:rFonts w:ascii="Times New Roman" w:hAnsi="Times New Roman" w:cs="Times New Roman"/>
          <w:i/>
        </w:rPr>
        <w:t xml:space="preserve">Loan to Deposit Ratio </w:t>
      </w:r>
      <w:r w:rsidRPr="00654ABC">
        <w:rPr>
          <w:rFonts w:ascii="Times New Roman" w:hAnsi="Times New Roman" w:cs="Times New Roman"/>
        </w:rPr>
        <w:t>(LDR) sebesar 44,6%, sedangkan sisanya 55,4% dipengaruhi oleh variabel lain yang tidak termasuk dalam penelitian.</w:t>
      </w:r>
    </w:p>
    <w:p w:rsidR="00FD1AB8" w:rsidRDefault="00FD1AB8" w:rsidP="007D23C9">
      <w:pPr>
        <w:spacing w:after="0" w:line="240" w:lineRule="auto"/>
        <w:jc w:val="center"/>
        <w:rPr>
          <w:rFonts w:ascii="Times New Roman" w:hAnsi="Times New Roman" w:cs="Times New Roman"/>
          <w:b/>
        </w:rPr>
      </w:pPr>
    </w:p>
    <w:p w:rsidR="00B42F24" w:rsidRPr="00654ABC" w:rsidRDefault="007D23C9" w:rsidP="007D23C9">
      <w:pPr>
        <w:spacing w:after="0" w:line="240" w:lineRule="auto"/>
        <w:jc w:val="center"/>
        <w:rPr>
          <w:rFonts w:ascii="Times New Roman" w:hAnsi="Times New Roman" w:cs="Times New Roman"/>
          <w:b/>
        </w:rPr>
      </w:pPr>
      <w:r w:rsidRPr="00654ABC">
        <w:rPr>
          <w:rFonts w:ascii="Times New Roman" w:hAnsi="Times New Roman" w:cs="Times New Roman"/>
          <w:b/>
        </w:rPr>
        <w:t>SARAN</w:t>
      </w:r>
    </w:p>
    <w:p w:rsidR="00B42F24" w:rsidRPr="00654ABC" w:rsidRDefault="00B42F24" w:rsidP="00B42F24">
      <w:pPr>
        <w:spacing w:after="0" w:line="240" w:lineRule="auto"/>
        <w:jc w:val="both"/>
        <w:rPr>
          <w:rFonts w:ascii="Times New Roman" w:hAnsi="Times New Roman" w:cs="Times New Roman"/>
          <w:b/>
        </w:rPr>
      </w:pPr>
    </w:p>
    <w:p w:rsidR="00EC0E15" w:rsidRPr="00654ABC" w:rsidRDefault="00EC0E15" w:rsidP="00EC0E15">
      <w:pPr>
        <w:pStyle w:val="ListParagraph"/>
        <w:numPr>
          <w:ilvl w:val="0"/>
          <w:numId w:val="20"/>
        </w:numPr>
        <w:autoSpaceDE w:val="0"/>
        <w:autoSpaceDN w:val="0"/>
        <w:adjustRightInd w:val="0"/>
        <w:spacing w:after="0" w:line="240" w:lineRule="auto"/>
        <w:ind w:left="360"/>
        <w:jc w:val="both"/>
        <w:rPr>
          <w:rFonts w:ascii="Times New Roman" w:hAnsi="Times New Roman" w:cs="Times New Roman"/>
          <w:lang w:val="id-ID"/>
        </w:rPr>
      </w:pPr>
      <w:r w:rsidRPr="00654ABC">
        <w:rPr>
          <w:rFonts w:ascii="Times New Roman" w:hAnsi="Times New Roman" w:cs="Times New Roman"/>
        </w:rPr>
        <w:t xml:space="preserve">Perkembangan </w:t>
      </w:r>
      <w:r w:rsidRPr="00654ABC">
        <w:rPr>
          <w:rFonts w:ascii="Times New Roman" w:hAnsi="Times New Roman" w:cs="Times New Roman"/>
          <w:i/>
        </w:rPr>
        <w:t>Capital Adequacy Ratio</w:t>
      </w:r>
      <w:r w:rsidRPr="00654ABC">
        <w:rPr>
          <w:rFonts w:ascii="Times New Roman" w:hAnsi="Times New Roman" w:cs="Times New Roman"/>
        </w:rPr>
        <w:t xml:space="preserve"> (CAR) PT. Bank Rakyat Indonesia (Persero), Tbk periode 2005-2013 baik dan sesuai dengan Peraturan Bank Indonesia. Dengan demikian </w:t>
      </w:r>
      <w:r w:rsidRPr="00654ABC">
        <w:rPr>
          <w:rFonts w:ascii="Times New Roman" w:hAnsi="Times New Roman" w:cs="Times New Roman"/>
          <w:i/>
        </w:rPr>
        <w:t>Capital Adequacy Ratio</w:t>
      </w:r>
      <w:r w:rsidRPr="00654ABC">
        <w:rPr>
          <w:rFonts w:ascii="Times New Roman" w:hAnsi="Times New Roman" w:cs="Times New Roman"/>
        </w:rPr>
        <w:t xml:space="preserve"> (CAR) PT. Bank Rakyat Indonesia (Persero), Tbk perlu dipertahankan.</w:t>
      </w:r>
    </w:p>
    <w:p w:rsidR="00EC0E15" w:rsidRPr="00654ABC" w:rsidRDefault="00EC0E15" w:rsidP="00EC0E15">
      <w:pPr>
        <w:pStyle w:val="ListParagraph"/>
        <w:numPr>
          <w:ilvl w:val="0"/>
          <w:numId w:val="20"/>
        </w:numPr>
        <w:autoSpaceDE w:val="0"/>
        <w:autoSpaceDN w:val="0"/>
        <w:adjustRightInd w:val="0"/>
        <w:spacing w:after="0" w:line="240" w:lineRule="auto"/>
        <w:ind w:left="360"/>
        <w:jc w:val="both"/>
        <w:rPr>
          <w:rFonts w:ascii="Times New Roman" w:hAnsi="Times New Roman" w:cs="Times New Roman"/>
          <w:lang w:val="id-ID"/>
        </w:rPr>
      </w:pPr>
      <w:r w:rsidRPr="00654ABC">
        <w:rPr>
          <w:rFonts w:ascii="Times New Roman" w:hAnsi="Times New Roman" w:cs="Times New Roman"/>
        </w:rPr>
        <w:t xml:space="preserve">Perkembangan </w:t>
      </w:r>
      <w:r w:rsidRPr="00654ABC">
        <w:rPr>
          <w:rFonts w:ascii="Times New Roman" w:hAnsi="Times New Roman" w:cs="Times New Roman"/>
          <w:i/>
        </w:rPr>
        <w:t xml:space="preserve">Return On Asset </w:t>
      </w:r>
      <w:r w:rsidRPr="00654ABC">
        <w:rPr>
          <w:rFonts w:ascii="Times New Roman" w:hAnsi="Times New Roman" w:cs="Times New Roman"/>
        </w:rPr>
        <w:t xml:space="preserve">(ROA) PT. Bank Rakyat Indonesia (Persero), Tbk periode 2005-2013 baik dan sesuai dengan Peraturan Bank Indonesia. Dengan demikian </w:t>
      </w:r>
      <w:r w:rsidRPr="00654ABC">
        <w:rPr>
          <w:rFonts w:ascii="Times New Roman" w:hAnsi="Times New Roman" w:cs="Times New Roman"/>
          <w:i/>
        </w:rPr>
        <w:t xml:space="preserve">Return On Asset </w:t>
      </w:r>
      <w:r w:rsidRPr="00654ABC">
        <w:rPr>
          <w:rFonts w:ascii="Times New Roman" w:hAnsi="Times New Roman" w:cs="Times New Roman"/>
        </w:rPr>
        <w:t>(ROA) PT. Bank Rakyat Indonesia (Persero), Tbk perlu dipertahankan atau lebih baik ditingkatkan.</w:t>
      </w:r>
    </w:p>
    <w:p w:rsidR="00EC0E15" w:rsidRPr="00654ABC" w:rsidRDefault="00EC0E15" w:rsidP="00EC0E15">
      <w:pPr>
        <w:pStyle w:val="ListParagraph"/>
        <w:numPr>
          <w:ilvl w:val="0"/>
          <w:numId w:val="20"/>
        </w:numPr>
        <w:autoSpaceDE w:val="0"/>
        <w:autoSpaceDN w:val="0"/>
        <w:adjustRightInd w:val="0"/>
        <w:spacing w:after="0" w:line="240" w:lineRule="auto"/>
        <w:ind w:left="360"/>
        <w:jc w:val="both"/>
        <w:rPr>
          <w:rFonts w:ascii="Times New Roman" w:hAnsi="Times New Roman" w:cs="Times New Roman"/>
          <w:lang w:val="id-ID"/>
        </w:rPr>
      </w:pPr>
      <w:r w:rsidRPr="00654ABC">
        <w:rPr>
          <w:rFonts w:ascii="Times New Roman" w:hAnsi="Times New Roman" w:cs="Times New Roman"/>
        </w:rPr>
        <w:t xml:space="preserve">Perkembangan </w:t>
      </w:r>
      <w:r w:rsidRPr="00654ABC">
        <w:rPr>
          <w:rFonts w:ascii="Times New Roman" w:hAnsi="Times New Roman" w:cs="Times New Roman"/>
          <w:i/>
        </w:rPr>
        <w:t xml:space="preserve">Loan to Deposit Ratio </w:t>
      </w:r>
      <w:r w:rsidRPr="00654ABC">
        <w:rPr>
          <w:rFonts w:ascii="Times New Roman" w:hAnsi="Times New Roman" w:cs="Times New Roman"/>
        </w:rPr>
        <w:t>(LDR) PT. Bank Rakyat Indonesia (Persero), Tbk periode 2005-2013 sudah baik tetapi masih belum sesuai dengan Peraturan Bank Indonesia. Dengan demikian LDR PT. Bank Rakyat Indonesia (Persero), Tbk perlu ditingkatkan agar sesuai dengan ketentuan Bank Indonesia yaitu sebesar 78,00%-100,00%.</w:t>
      </w:r>
    </w:p>
    <w:p w:rsidR="00FD1AB8" w:rsidRPr="00A5602D" w:rsidRDefault="00EC0E15" w:rsidP="00A5602D">
      <w:pPr>
        <w:pStyle w:val="ListParagraph"/>
        <w:numPr>
          <w:ilvl w:val="0"/>
          <w:numId w:val="20"/>
        </w:numPr>
        <w:autoSpaceDE w:val="0"/>
        <w:autoSpaceDN w:val="0"/>
        <w:adjustRightInd w:val="0"/>
        <w:spacing w:before="240" w:after="0" w:line="240" w:lineRule="auto"/>
        <w:ind w:left="360"/>
        <w:jc w:val="both"/>
        <w:rPr>
          <w:rFonts w:ascii="Times New Roman" w:hAnsi="Times New Roman" w:cs="Times New Roman"/>
          <w:lang w:val="id-ID"/>
        </w:rPr>
      </w:pPr>
      <w:r w:rsidRPr="00654ABC">
        <w:rPr>
          <w:rFonts w:ascii="Times New Roman" w:hAnsi="Times New Roman" w:cs="Times New Roman"/>
        </w:rPr>
        <w:t xml:space="preserve">Faktor lain yang berpengaruh sebesar 55,4%. Dengan demikian diperlukan penelitian lebih lanjut tentang faktor selain </w:t>
      </w:r>
      <w:r w:rsidRPr="00654ABC">
        <w:rPr>
          <w:rFonts w:ascii="Times New Roman" w:hAnsi="Times New Roman" w:cs="Times New Roman"/>
          <w:i/>
        </w:rPr>
        <w:t xml:space="preserve">Capital Adequacy Ratio </w:t>
      </w:r>
      <w:r w:rsidRPr="00654ABC">
        <w:rPr>
          <w:rFonts w:ascii="Times New Roman" w:hAnsi="Times New Roman" w:cs="Times New Roman"/>
        </w:rPr>
        <w:t xml:space="preserve">(CAR) dan </w:t>
      </w:r>
      <w:r w:rsidRPr="00654ABC">
        <w:rPr>
          <w:rFonts w:ascii="Times New Roman" w:hAnsi="Times New Roman" w:cs="Times New Roman"/>
          <w:i/>
        </w:rPr>
        <w:t>Return On Asset</w:t>
      </w:r>
      <w:r w:rsidRPr="00654ABC">
        <w:rPr>
          <w:rFonts w:ascii="Times New Roman" w:hAnsi="Times New Roman" w:cs="Times New Roman"/>
        </w:rPr>
        <w:t xml:space="preserve"> (ROA)</w:t>
      </w:r>
      <w:r w:rsidRPr="00654ABC">
        <w:rPr>
          <w:rFonts w:ascii="Times New Roman" w:hAnsi="Times New Roman" w:cs="Times New Roman"/>
          <w:i/>
        </w:rPr>
        <w:t xml:space="preserve"> </w:t>
      </w:r>
      <w:r w:rsidRPr="00654ABC">
        <w:rPr>
          <w:rFonts w:ascii="Times New Roman" w:hAnsi="Times New Roman" w:cs="Times New Roman"/>
        </w:rPr>
        <w:t xml:space="preserve">yang mempengaruhi </w:t>
      </w:r>
      <w:r w:rsidRPr="00654ABC">
        <w:rPr>
          <w:rFonts w:ascii="Times New Roman" w:hAnsi="Times New Roman" w:cs="Times New Roman"/>
          <w:i/>
        </w:rPr>
        <w:t>Loan to Deposit Ratio</w:t>
      </w:r>
      <w:r w:rsidRPr="00654ABC">
        <w:rPr>
          <w:rFonts w:ascii="Times New Roman" w:hAnsi="Times New Roman" w:cs="Times New Roman"/>
        </w:rPr>
        <w:t xml:space="preserve"> (LDR).</w:t>
      </w:r>
    </w:p>
    <w:p w:rsidR="009A63E8" w:rsidRPr="00654ABC" w:rsidRDefault="009A63E8" w:rsidP="009A63E8">
      <w:pPr>
        <w:spacing w:after="0" w:line="240" w:lineRule="auto"/>
        <w:jc w:val="center"/>
        <w:rPr>
          <w:rFonts w:ascii="Times New Roman" w:hAnsi="Times New Roman" w:cs="Times New Roman"/>
          <w:b/>
        </w:rPr>
      </w:pPr>
      <w:r w:rsidRPr="00654ABC">
        <w:rPr>
          <w:rFonts w:ascii="Times New Roman" w:hAnsi="Times New Roman" w:cs="Times New Roman"/>
          <w:b/>
        </w:rPr>
        <w:lastRenderedPageBreak/>
        <w:t>DAFTAR PUSTAKA</w:t>
      </w:r>
    </w:p>
    <w:p w:rsidR="009A63E8" w:rsidRPr="00654ABC" w:rsidRDefault="009A63E8" w:rsidP="009A63E8">
      <w:pPr>
        <w:spacing w:after="0" w:line="240" w:lineRule="auto"/>
        <w:jc w:val="center"/>
        <w:rPr>
          <w:rFonts w:ascii="Times New Roman" w:hAnsi="Times New Roman" w:cs="Times New Roman"/>
          <w:b/>
        </w:rPr>
      </w:pPr>
    </w:p>
    <w:p w:rsidR="00EC0E15" w:rsidRPr="00654ABC" w:rsidRDefault="00EC0E15" w:rsidP="00EC0E15">
      <w:pPr>
        <w:spacing w:after="0" w:line="240" w:lineRule="auto"/>
        <w:jc w:val="both"/>
        <w:rPr>
          <w:rFonts w:ascii="Times New Roman" w:hAnsi="Times New Roman" w:cs="Times New Roman"/>
        </w:rPr>
      </w:pPr>
      <w:r w:rsidRPr="00654ABC">
        <w:rPr>
          <w:rFonts w:ascii="Times New Roman" w:hAnsi="Times New Roman" w:cs="Times New Roman"/>
        </w:rPr>
        <w:t xml:space="preserve">Dendawijaya, L. (2010), </w:t>
      </w:r>
      <w:r w:rsidRPr="00654ABC">
        <w:rPr>
          <w:rFonts w:ascii="Times New Roman" w:hAnsi="Times New Roman" w:cs="Times New Roman"/>
          <w:i/>
          <w:iCs/>
        </w:rPr>
        <w:t>Manajemen Perbankan</w:t>
      </w:r>
      <w:r w:rsidRPr="00654ABC">
        <w:rPr>
          <w:rFonts w:ascii="Times New Roman" w:hAnsi="Times New Roman" w:cs="Times New Roman"/>
        </w:rPr>
        <w:t>, Jakarta: Ghalila Indonesia.</w:t>
      </w:r>
    </w:p>
    <w:p w:rsidR="00EC0E15" w:rsidRPr="00654ABC" w:rsidRDefault="00EC0E15" w:rsidP="00EC0E15">
      <w:pPr>
        <w:spacing w:after="0" w:line="240" w:lineRule="auto"/>
        <w:jc w:val="both"/>
        <w:rPr>
          <w:rFonts w:ascii="Times New Roman" w:hAnsi="Times New Roman" w:cs="Times New Roman"/>
        </w:rPr>
      </w:pPr>
    </w:p>
    <w:p w:rsidR="00EC0E15" w:rsidRPr="00654ABC" w:rsidRDefault="006C743F" w:rsidP="00EC0E15">
      <w:pPr>
        <w:spacing w:after="0" w:line="240" w:lineRule="auto"/>
        <w:ind w:left="720" w:hanging="720"/>
        <w:jc w:val="both"/>
        <w:rPr>
          <w:rFonts w:ascii="Times New Roman" w:hAnsi="Times New Roman" w:cs="Times New Roman"/>
          <w:color w:val="000000"/>
        </w:rPr>
      </w:pPr>
      <w:hyperlink r:id="rId13" w:history="1">
        <w:r w:rsidR="00EC0E15" w:rsidRPr="00654ABC">
          <w:rPr>
            <w:rStyle w:val="Hyperlink"/>
            <w:rFonts w:ascii="Times New Roman" w:hAnsi="Times New Roman" w:cs="Times New Roman"/>
            <w:color w:val="000000"/>
          </w:rPr>
          <w:t>http://media.corporateir.net/media_files/IROL/14/148820/BANK_BRI_Annual_Report_2013.pdf</w:t>
        </w:r>
      </w:hyperlink>
      <w:r w:rsidR="00EC0E15" w:rsidRPr="00654ABC">
        <w:rPr>
          <w:rFonts w:ascii="Times New Roman" w:hAnsi="Times New Roman" w:cs="Times New Roman"/>
          <w:color w:val="000000"/>
        </w:rPr>
        <w:t xml:space="preserve"> diunduh pada tanggal 11 November 2014.</w:t>
      </w:r>
    </w:p>
    <w:p w:rsidR="00EC0E15" w:rsidRPr="00654ABC" w:rsidRDefault="00EC0E15" w:rsidP="00EC0E15">
      <w:pPr>
        <w:spacing w:after="0" w:line="240" w:lineRule="auto"/>
        <w:ind w:left="720" w:hanging="720"/>
        <w:jc w:val="both"/>
        <w:rPr>
          <w:rFonts w:ascii="Times New Roman" w:hAnsi="Times New Roman" w:cs="Times New Roman"/>
          <w:color w:val="000000"/>
        </w:rPr>
      </w:pPr>
    </w:p>
    <w:p w:rsidR="00EC0E15" w:rsidRPr="00654ABC" w:rsidRDefault="006C743F" w:rsidP="00EC0E15">
      <w:pPr>
        <w:spacing w:after="0" w:line="240" w:lineRule="auto"/>
        <w:ind w:left="720" w:hanging="720"/>
        <w:jc w:val="both"/>
        <w:rPr>
          <w:rFonts w:ascii="Times New Roman" w:hAnsi="Times New Roman" w:cs="Times New Roman"/>
          <w:color w:val="000000"/>
        </w:rPr>
      </w:pPr>
      <w:hyperlink r:id="rId14" w:history="1">
        <w:r w:rsidR="00EC0E15" w:rsidRPr="00654ABC">
          <w:rPr>
            <w:rStyle w:val="Hyperlink"/>
            <w:rFonts w:ascii="Times New Roman" w:hAnsi="Times New Roman" w:cs="Times New Roman"/>
            <w:color w:val="000000"/>
          </w:rPr>
          <w:t>http://phx.corporate-ir.net/phoenix.zhtml?c=148820&amp;p=irol-reportsAnnual</w:t>
        </w:r>
      </w:hyperlink>
      <w:r w:rsidR="00EC0E15" w:rsidRPr="00654ABC">
        <w:rPr>
          <w:rFonts w:ascii="Times New Roman" w:hAnsi="Times New Roman" w:cs="Times New Roman"/>
          <w:color w:val="000000"/>
        </w:rPr>
        <w:t xml:space="preserve"> diunduh pada tanggal 10 November 2014.</w:t>
      </w:r>
    </w:p>
    <w:p w:rsidR="00EC0E15" w:rsidRPr="00654ABC" w:rsidRDefault="00EC0E15" w:rsidP="00EC0E15">
      <w:pPr>
        <w:spacing w:after="0" w:line="240" w:lineRule="auto"/>
        <w:ind w:left="720" w:hanging="720"/>
        <w:jc w:val="both"/>
        <w:rPr>
          <w:rFonts w:ascii="Times New Roman" w:hAnsi="Times New Roman" w:cs="Times New Roman"/>
          <w:color w:val="000000"/>
        </w:rPr>
      </w:pPr>
    </w:p>
    <w:p w:rsidR="00EC0E15" w:rsidRPr="00654ABC" w:rsidRDefault="006C743F" w:rsidP="00EC0E15">
      <w:pPr>
        <w:spacing w:after="0" w:line="240" w:lineRule="auto"/>
        <w:ind w:left="720" w:hanging="720"/>
        <w:jc w:val="both"/>
        <w:rPr>
          <w:rFonts w:ascii="Times New Roman" w:hAnsi="Times New Roman" w:cs="Times New Roman"/>
          <w:color w:val="000000"/>
        </w:rPr>
      </w:pPr>
      <w:hyperlink r:id="rId15" w:history="1">
        <w:r w:rsidR="00EC0E15" w:rsidRPr="00654ABC">
          <w:rPr>
            <w:rStyle w:val="Hyperlink"/>
            <w:rFonts w:ascii="Times New Roman" w:hAnsi="Times New Roman" w:cs="Times New Roman"/>
            <w:color w:val="000000"/>
          </w:rPr>
          <w:t>http://www.bri.co.id/corporate</w:t>
        </w:r>
      </w:hyperlink>
      <w:r w:rsidR="00EC0E15" w:rsidRPr="00654ABC">
        <w:rPr>
          <w:rFonts w:ascii="Times New Roman" w:hAnsi="Times New Roman" w:cs="Times New Roman"/>
          <w:color w:val="000000"/>
        </w:rPr>
        <w:t xml:space="preserve"> diunduh pada tanggal 10 November 2014.</w:t>
      </w:r>
    </w:p>
    <w:p w:rsidR="00EC0E15" w:rsidRPr="00654ABC" w:rsidRDefault="00EC0E15" w:rsidP="00EC0E15">
      <w:pPr>
        <w:spacing w:after="0" w:line="240" w:lineRule="auto"/>
        <w:ind w:left="720" w:hanging="720"/>
        <w:jc w:val="both"/>
        <w:rPr>
          <w:rFonts w:ascii="Times New Roman" w:hAnsi="Times New Roman" w:cs="Times New Roman"/>
          <w:color w:val="000000"/>
        </w:rPr>
      </w:pPr>
    </w:p>
    <w:p w:rsidR="00EC0E15" w:rsidRPr="00654ABC" w:rsidRDefault="006C743F" w:rsidP="00EC0E15">
      <w:pPr>
        <w:spacing w:after="0" w:line="240" w:lineRule="auto"/>
        <w:ind w:left="720" w:hanging="720"/>
        <w:jc w:val="both"/>
        <w:rPr>
          <w:rFonts w:ascii="Times New Roman" w:hAnsi="Times New Roman" w:cs="Times New Roman"/>
          <w:color w:val="000000"/>
        </w:rPr>
      </w:pPr>
      <w:hyperlink r:id="rId16" w:history="1">
        <w:r w:rsidR="00EC0E15" w:rsidRPr="00654ABC">
          <w:rPr>
            <w:rStyle w:val="Hyperlink"/>
            <w:rFonts w:ascii="Times New Roman" w:hAnsi="Times New Roman" w:cs="Times New Roman"/>
            <w:color w:val="000000"/>
          </w:rPr>
          <w:t>http://www.bri.co.id/articles/9</w:t>
        </w:r>
      </w:hyperlink>
      <w:r w:rsidR="00EC0E15" w:rsidRPr="00654ABC">
        <w:rPr>
          <w:rFonts w:ascii="Times New Roman" w:hAnsi="Times New Roman" w:cs="Times New Roman"/>
          <w:color w:val="000000"/>
        </w:rPr>
        <w:t xml:space="preserve"> diunduh pada tanggal 10 November 2014.</w:t>
      </w:r>
    </w:p>
    <w:p w:rsidR="00EC0E15" w:rsidRPr="00654ABC" w:rsidRDefault="00EC0E15" w:rsidP="00EC0E15">
      <w:pPr>
        <w:spacing w:after="0" w:line="240" w:lineRule="auto"/>
        <w:ind w:left="720" w:hanging="720"/>
        <w:jc w:val="both"/>
        <w:rPr>
          <w:rFonts w:ascii="Times New Roman" w:hAnsi="Times New Roman" w:cs="Times New Roman"/>
          <w:color w:val="000000"/>
        </w:rPr>
      </w:pPr>
    </w:p>
    <w:p w:rsidR="00EC0E15" w:rsidRPr="00654ABC" w:rsidRDefault="006C743F" w:rsidP="00EC0E15">
      <w:pPr>
        <w:spacing w:after="0" w:line="240" w:lineRule="auto"/>
        <w:ind w:left="720" w:hanging="720"/>
        <w:jc w:val="both"/>
        <w:rPr>
          <w:rFonts w:ascii="Times New Roman" w:hAnsi="Times New Roman" w:cs="Times New Roman"/>
          <w:color w:val="000000"/>
        </w:rPr>
      </w:pPr>
      <w:hyperlink r:id="rId17" w:history="1">
        <w:r w:rsidR="00EC0E15" w:rsidRPr="00654ABC">
          <w:rPr>
            <w:rStyle w:val="Hyperlink"/>
            <w:rFonts w:ascii="Times New Roman" w:hAnsi="Times New Roman" w:cs="Times New Roman"/>
            <w:color w:val="000000"/>
          </w:rPr>
          <w:t>http://www.bri.co.id/articles/10</w:t>
        </w:r>
      </w:hyperlink>
      <w:r w:rsidR="00EC0E15" w:rsidRPr="00654ABC">
        <w:rPr>
          <w:rFonts w:ascii="Times New Roman" w:hAnsi="Times New Roman" w:cs="Times New Roman"/>
          <w:color w:val="000000"/>
        </w:rPr>
        <w:t xml:space="preserve"> diunduh pada tanggal 10 November 2014.</w:t>
      </w:r>
    </w:p>
    <w:p w:rsidR="00EC0E15" w:rsidRPr="00654ABC" w:rsidRDefault="00EC0E15" w:rsidP="00EC0E15">
      <w:pPr>
        <w:spacing w:after="0" w:line="240" w:lineRule="auto"/>
        <w:ind w:left="720" w:hanging="720"/>
        <w:jc w:val="both"/>
        <w:rPr>
          <w:rFonts w:ascii="Times New Roman" w:hAnsi="Times New Roman" w:cs="Times New Roman"/>
          <w:color w:val="000000"/>
        </w:rPr>
      </w:pPr>
    </w:p>
    <w:p w:rsidR="00EC0E15" w:rsidRPr="00654ABC" w:rsidRDefault="00EC0E15" w:rsidP="00EC0E15">
      <w:pPr>
        <w:spacing w:after="0" w:line="240" w:lineRule="auto"/>
        <w:ind w:left="720" w:hanging="720"/>
        <w:jc w:val="both"/>
        <w:rPr>
          <w:rFonts w:ascii="Times New Roman" w:hAnsi="Times New Roman" w:cs="Times New Roman"/>
          <w:lang w:val="id-ID"/>
        </w:rPr>
      </w:pPr>
      <w:r w:rsidRPr="00654ABC">
        <w:rPr>
          <w:rFonts w:ascii="Times New Roman" w:hAnsi="Times New Roman" w:cs="Times New Roman"/>
        </w:rPr>
        <w:t xml:space="preserve">Ismail. (2010), </w:t>
      </w:r>
      <w:r w:rsidRPr="00654ABC">
        <w:rPr>
          <w:rFonts w:ascii="Times New Roman" w:hAnsi="Times New Roman" w:cs="Times New Roman"/>
          <w:i/>
          <w:iCs/>
        </w:rPr>
        <w:t>Manajemen Perbankan</w:t>
      </w:r>
      <w:r w:rsidRPr="00654ABC">
        <w:rPr>
          <w:rFonts w:ascii="Times New Roman" w:hAnsi="Times New Roman" w:cs="Times New Roman"/>
        </w:rPr>
        <w:t xml:space="preserve"> </w:t>
      </w:r>
      <w:r w:rsidRPr="00654ABC">
        <w:rPr>
          <w:rFonts w:ascii="Times New Roman" w:hAnsi="Times New Roman" w:cs="Times New Roman"/>
          <w:i/>
          <w:iCs/>
        </w:rPr>
        <w:t>Dari Teori Menuju Aplikasi</w:t>
      </w:r>
      <w:r w:rsidRPr="00654ABC">
        <w:rPr>
          <w:rFonts w:ascii="Times New Roman" w:hAnsi="Times New Roman" w:cs="Times New Roman"/>
        </w:rPr>
        <w:t>, Jakarta: Kencana.</w:t>
      </w:r>
    </w:p>
    <w:p w:rsidR="00EC0E15" w:rsidRPr="00654ABC" w:rsidRDefault="00EC0E15" w:rsidP="00EC0E15">
      <w:pPr>
        <w:autoSpaceDE w:val="0"/>
        <w:autoSpaceDN w:val="0"/>
        <w:adjustRightInd w:val="0"/>
        <w:spacing w:after="0" w:line="240" w:lineRule="auto"/>
        <w:jc w:val="both"/>
        <w:rPr>
          <w:rFonts w:ascii="Times New Roman" w:hAnsi="Times New Roman" w:cs="Times New Roman"/>
        </w:rPr>
      </w:pPr>
    </w:p>
    <w:p w:rsidR="00EC0E15" w:rsidRPr="00654ABC" w:rsidRDefault="00EC0E15" w:rsidP="00EC0E15">
      <w:pPr>
        <w:spacing w:after="0" w:line="240" w:lineRule="auto"/>
        <w:jc w:val="both"/>
        <w:rPr>
          <w:rFonts w:ascii="Times New Roman" w:hAnsi="Times New Roman" w:cs="Times New Roman"/>
          <w:lang w:val="id-ID"/>
        </w:rPr>
      </w:pPr>
      <w:r w:rsidRPr="00654ABC">
        <w:rPr>
          <w:rFonts w:ascii="Times New Roman" w:hAnsi="Times New Roman" w:cs="Times New Roman"/>
        </w:rPr>
        <w:t xml:space="preserve">Kasmir. (2007), </w:t>
      </w:r>
      <w:r w:rsidRPr="00654ABC">
        <w:rPr>
          <w:rFonts w:ascii="Times New Roman" w:hAnsi="Times New Roman" w:cs="Times New Roman"/>
          <w:i/>
          <w:iCs/>
        </w:rPr>
        <w:t>Manajemen Perbankan</w:t>
      </w:r>
      <w:r w:rsidRPr="00654ABC">
        <w:rPr>
          <w:rFonts w:ascii="Times New Roman" w:hAnsi="Times New Roman" w:cs="Times New Roman"/>
        </w:rPr>
        <w:t>, Jakarta: PT. Raja</w:t>
      </w:r>
      <w:r w:rsidRPr="00654ABC">
        <w:rPr>
          <w:rFonts w:ascii="Times New Roman" w:hAnsi="Times New Roman" w:cs="Times New Roman"/>
          <w:lang w:val="id-ID"/>
        </w:rPr>
        <w:t xml:space="preserve"> </w:t>
      </w:r>
      <w:r w:rsidRPr="00654ABC">
        <w:rPr>
          <w:rFonts w:ascii="Times New Roman" w:hAnsi="Times New Roman" w:cs="Times New Roman"/>
        </w:rPr>
        <w:t>Grafindo Persada.</w:t>
      </w:r>
    </w:p>
    <w:p w:rsidR="00EC0E15" w:rsidRPr="00654ABC" w:rsidRDefault="00EC0E15" w:rsidP="00EC0E15">
      <w:pPr>
        <w:autoSpaceDE w:val="0"/>
        <w:autoSpaceDN w:val="0"/>
        <w:adjustRightInd w:val="0"/>
        <w:spacing w:after="0" w:line="240" w:lineRule="auto"/>
        <w:jc w:val="both"/>
        <w:rPr>
          <w:rFonts w:ascii="Times New Roman" w:hAnsi="Times New Roman" w:cs="Times New Roman"/>
        </w:rPr>
      </w:pPr>
    </w:p>
    <w:p w:rsidR="00EC0E15" w:rsidRPr="00654ABC" w:rsidRDefault="00EC0E15" w:rsidP="00EC0E15">
      <w:pPr>
        <w:autoSpaceDE w:val="0"/>
        <w:autoSpaceDN w:val="0"/>
        <w:adjustRightInd w:val="0"/>
        <w:spacing w:after="0" w:line="240" w:lineRule="auto"/>
        <w:ind w:left="709" w:hanging="709"/>
        <w:jc w:val="both"/>
        <w:rPr>
          <w:rFonts w:ascii="Times New Roman" w:hAnsi="Times New Roman" w:cs="Times New Roman"/>
        </w:rPr>
      </w:pPr>
      <w:r w:rsidRPr="00654ABC">
        <w:rPr>
          <w:rFonts w:ascii="Times New Roman" w:hAnsi="Times New Roman" w:cs="Times New Roman"/>
        </w:rPr>
        <w:t xml:space="preserve">Kasmir. (2008), </w:t>
      </w:r>
      <w:r w:rsidRPr="00654ABC">
        <w:rPr>
          <w:rFonts w:ascii="Times New Roman" w:hAnsi="Times New Roman" w:cs="Times New Roman"/>
          <w:i/>
          <w:iCs/>
        </w:rPr>
        <w:t xml:space="preserve">Bank dan Lembaga Keuangan Lainnya, </w:t>
      </w:r>
      <w:r w:rsidRPr="00654ABC">
        <w:rPr>
          <w:rFonts w:ascii="Times New Roman" w:hAnsi="Times New Roman" w:cs="Times New Roman"/>
        </w:rPr>
        <w:t>Edisi Revisi 2008. Jakarta:</w:t>
      </w:r>
      <w:r w:rsidRPr="00654ABC">
        <w:rPr>
          <w:rFonts w:ascii="Times New Roman" w:hAnsi="Times New Roman" w:cs="Times New Roman"/>
          <w:lang w:val="id-ID"/>
        </w:rPr>
        <w:t xml:space="preserve"> </w:t>
      </w:r>
      <w:r w:rsidRPr="00654ABC">
        <w:rPr>
          <w:rFonts w:ascii="Times New Roman" w:hAnsi="Times New Roman" w:cs="Times New Roman"/>
        </w:rPr>
        <w:t>PT. Raja</w:t>
      </w:r>
      <w:r w:rsidRPr="00654ABC">
        <w:rPr>
          <w:rFonts w:ascii="Times New Roman" w:hAnsi="Times New Roman" w:cs="Times New Roman"/>
          <w:lang w:val="id-ID"/>
        </w:rPr>
        <w:t xml:space="preserve"> </w:t>
      </w:r>
      <w:r w:rsidRPr="00654ABC">
        <w:rPr>
          <w:rFonts w:ascii="Times New Roman" w:hAnsi="Times New Roman" w:cs="Times New Roman"/>
        </w:rPr>
        <w:t>Grafindo Persada.</w:t>
      </w:r>
    </w:p>
    <w:p w:rsidR="00EC0E15" w:rsidRPr="00654ABC" w:rsidRDefault="00EC0E15" w:rsidP="00EC0E15">
      <w:pPr>
        <w:spacing w:after="0" w:line="240" w:lineRule="auto"/>
        <w:jc w:val="both"/>
        <w:rPr>
          <w:rFonts w:ascii="Times New Roman" w:hAnsi="Times New Roman" w:cs="Times New Roman"/>
        </w:rPr>
      </w:pPr>
    </w:p>
    <w:p w:rsidR="00EC0E15" w:rsidRPr="00654ABC" w:rsidRDefault="00EC0E15" w:rsidP="00EC0E15">
      <w:pPr>
        <w:spacing w:after="0" w:line="240" w:lineRule="auto"/>
        <w:jc w:val="both"/>
        <w:rPr>
          <w:rFonts w:ascii="Times New Roman" w:hAnsi="Times New Roman" w:cs="Times New Roman"/>
          <w:lang w:val="id-ID"/>
        </w:rPr>
      </w:pPr>
      <w:r w:rsidRPr="00654ABC">
        <w:rPr>
          <w:rFonts w:ascii="Times New Roman" w:hAnsi="Times New Roman" w:cs="Times New Roman"/>
        </w:rPr>
        <w:t xml:space="preserve">Kasmir. (2012), </w:t>
      </w:r>
      <w:r w:rsidRPr="00654ABC">
        <w:rPr>
          <w:rFonts w:ascii="Times New Roman" w:hAnsi="Times New Roman" w:cs="Times New Roman"/>
          <w:i/>
          <w:iCs/>
        </w:rPr>
        <w:t xml:space="preserve">Analisis Laporan Keuangan, </w:t>
      </w:r>
      <w:r w:rsidRPr="00654ABC">
        <w:rPr>
          <w:rFonts w:ascii="Times New Roman" w:hAnsi="Times New Roman" w:cs="Times New Roman"/>
          <w:iCs/>
        </w:rPr>
        <w:t xml:space="preserve">Jakarta: </w:t>
      </w:r>
      <w:r w:rsidRPr="00654ABC">
        <w:rPr>
          <w:rFonts w:ascii="Times New Roman" w:hAnsi="Times New Roman" w:cs="Times New Roman"/>
        </w:rPr>
        <w:t>PT. Raja Grafindo Persada.</w:t>
      </w:r>
    </w:p>
    <w:p w:rsidR="00EC0E15" w:rsidRPr="00654ABC" w:rsidRDefault="00EC0E15" w:rsidP="00EC0E15">
      <w:pPr>
        <w:spacing w:after="0" w:line="240" w:lineRule="auto"/>
        <w:jc w:val="both"/>
        <w:rPr>
          <w:rFonts w:ascii="Times New Roman" w:hAnsi="Times New Roman" w:cs="Times New Roman"/>
        </w:rPr>
      </w:pPr>
    </w:p>
    <w:p w:rsidR="00EC0E15" w:rsidRPr="00654ABC" w:rsidRDefault="00EC0E15" w:rsidP="00EC0E15">
      <w:pPr>
        <w:spacing w:after="0" w:line="240" w:lineRule="auto"/>
        <w:jc w:val="both"/>
        <w:rPr>
          <w:rFonts w:ascii="Times New Roman" w:hAnsi="Times New Roman" w:cs="Times New Roman"/>
        </w:rPr>
      </w:pPr>
      <w:r w:rsidRPr="00654ABC">
        <w:rPr>
          <w:rFonts w:ascii="Times New Roman" w:hAnsi="Times New Roman" w:cs="Times New Roman"/>
        </w:rPr>
        <w:t xml:space="preserve">Kuncoro, M. (2009), </w:t>
      </w:r>
      <w:r w:rsidRPr="00654ABC">
        <w:rPr>
          <w:rFonts w:ascii="Times New Roman" w:hAnsi="Times New Roman" w:cs="Times New Roman"/>
          <w:i/>
          <w:iCs/>
        </w:rPr>
        <w:t>Metode Riset Untuk Bisnis dan Ekonomi</w:t>
      </w:r>
      <w:r w:rsidRPr="00654ABC">
        <w:rPr>
          <w:rFonts w:ascii="Times New Roman" w:hAnsi="Times New Roman" w:cs="Times New Roman"/>
        </w:rPr>
        <w:t>, Jakarta: Erlangga</w:t>
      </w:r>
    </w:p>
    <w:p w:rsidR="00EC0E15" w:rsidRPr="00654ABC" w:rsidRDefault="00EC0E15" w:rsidP="00EC0E15">
      <w:pPr>
        <w:pStyle w:val="Default"/>
        <w:jc w:val="both"/>
        <w:rPr>
          <w:color w:val="auto"/>
          <w:sz w:val="22"/>
          <w:szCs w:val="22"/>
        </w:rPr>
      </w:pPr>
    </w:p>
    <w:p w:rsidR="00EC0E15" w:rsidRPr="00654ABC" w:rsidRDefault="00EC0E15" w:rsidP="00EC0E15">
      <w:pPr>
        <w:spacing w:after="0" w:line="240" w:lineRule="auto"/>
        <w:ind w:left="720" w:hanging="720"/>
        <w:jc w:val="both"/>
        <w:rPr>
          <w:rFonts w:ascii="Times New Roman" w:hAnsi="Times New Roman" w:cs="Times New Roman"/>
        </w:rPr>
      </w:pPr>
      <w:r w:rsidRPr="00654ABC">
        <w:rPr>
          <w:rFonts w:ascii="Times New Roman" w:hAnsi="Times New Roman" w:cs="Times New Roman"/>
        </w:rPr>
        <w:t xml:space="preserve">Priyatno, D. (2012), </w:t>
      </w:r>
      <w:r w:rsidRPr="00654ABC">
        <w:rPr>
          <w:rFonts w:ascii="Times New Roman" w:hAnsi="Times New Roman" w:cs="Times New Roman"/>
          <w:bCs/>
          <w:i/>
        </w:rPr>
        <w:t>Teknik Mudah dan Cepat Melakukan Analisis Data Penelitian dengan SPSS dan Tanya Jawab Ujian Pendadaran</w:t>
      </w:r>
      <w:r w:rsidRPr="00654ABC">
        <w:rPr>
          <w:rFonts w:ascii="Times New Roman" w:hAnsi="Times New Roman" w:cs="Times New Roman"/>
          <w:i/>
        </w:rPr>
        <w:t>,</w:t>
      </w:r>
      <w:r w:rsidRPr="00654ABC">
        <w:rPr>
          <w:rFonts w:ascii="Times New Roman" w:hAnsi="Times New Roman" w:cs="Times New Roman"/>
        </w:rPr>
        <w:t xml:space="preserve"> Yogyakarta: Gaya Media. </w:t>
      </w:r>
    </w:p>
    <w:p w:rsidR="00EC0E15" w:rsidRPr="00654ABC" w:rsidRDefault="00EC0E15" w:rsidP="00EC0E15">
      <w:pPr>
        <w:spacing w:after="0" w:line="240" w:lineRule="auto"/>
        <w:ind w:left="720" w:hanging="720"/>
        <w:jc w:val="both"/>
        <w:rPr>
          <w:rFonts w:ascii="Times New Roman" w:hAnsi="Times New Roman" w:cs="Times New Roman"/>
        </w:rPr>
      </w:pPr>
    </w:p>
    <w:p w:rsidR="00EC0E15" w:rsidRPr="00654ABC" w:rsidRDefault="00AF10A2" w:rsidP="00EC0E15">
      <w:pPr>
        <w:spacing w:after="0" w:line="240" w:lineRule="auto"/>
        <w:ind w:left="720" w:hanging="720"/>
        <w:jc w:val="both"/>
        <w:rPr>
          <w:rFonts w:ascii="Times New Roman" w:hAnsi="Times New Roman" w:cs="Times New Roman"/>
          <w:lang w:val="id-ID"/>
        </w:rPr>
      </w:pPr>
      <w:r w:rsidRPr="00654ABC">
        <w:rPr>
          <w:rFonts w:ascii="Times New Roman" w:hAnsi="Times New Roman" w:cs="Times New Roman"/>
        </w:rPr>
        <w:t xml:space="preserve">Rivai. </w:t>
      </w:r>
      <w:r w:rsidR="00EC0E15" w:rsidRPr="00654ABC">
        <w:rPr>
          <w:rFonts w:ascii="Times New Roman" w:hAnsi="Times New Roman" w:cs="Times New Roman"/>
        </w:rPr>
        <w:t xml:space="preserve">(2007), </w:t>
      </w:r>
      <w:r w:rsidR="00EC0E15" w:rsidRPr="00654ABC">
        <w:rPr>
          <w:rFonts w:ascii="Times New Roman" w:hAnsi="Times New Roman" w:cs="Times New Roman"/>
          <w:bCs/>
          <w:i/>
        </w:rPr>
        <w:t>Bank and Financial Institution Management, Conventional and Sharia System,</w:t>
      </w:r>
      <w:r w:rsidR="00EC0E15" w:rsidRPr="00654ABC">
        <w:rPr>
          <w:rFonts w:ascii="Times New Roman" w:hAnsi="Times New Roman" w:cs="Times New Roman"/>
          <w:b/>
          <w:bCs/>
        </w:rPr>
        <w:t xml:space="preserve"> </w:t>
      </w:r>
      <w:r w:rsidR="00EC0E15" w:rsidRPr="00654ABC">
        <w:rPr>
          <w:rFonts w:ascii="Times New Roman" w:hAnsi="Times New Roman" w:cs="Times New Roman"/>
        </w:rPr>
        <w:t>Jakarta: PT. Raja Grafindo Persada.</w:t>
      </w:r>
    </w:p>
    <w:p w:rsidR="00EC0E15" w:rsidRPr="00654ABC" w:rsidRDefault="00EC0E15" w:rsidP="00EC0E15">
      <w:pPr>
        <w:spacing w:after="0" w:line="240" w:lineRule="auto"/>
        <w:jc w:val="both"/>
        <w:rPr>
          <w:rFonts w:ascii="Times New Roman" w:hAnsi="Times New Roman" w:cs="Times New Roman"/>
        </w:rPr>
      </w:pPr>
    </w:p>
    <w:p w:rsidR="00EC0E15" w:rsidRPr="00654ABC" w:rsidRDefault="00AF10A2" w:rsidP="00EC0E15">
      <w:pPr>
        <w:spacing w:after="0" w:line="240" w:lineRule="auto"/>
        <w:ind w:left="720" w:hanging="720"/>
        <w:jc w:val="both"/>
        <w:rPr>
          <w:rFonts w:ascii="Times New Roman" w:hAnsi="Times New Roman" w:cs="Times New Roman"/>
        </w:rPr>
      </w:pPr>
      <w:r w:rsidRPr="00654ABC">
        <w:rPr>
          <w:rFonts w:ascii="Times New Roman" w:hAnsi="Times New Roman" w:cs="Times New Roman"/>
        </w:rPr>
        <w:t>Rivai.</w:t>
      </w:r>
      <w:r w:rsidR="00EC0E15" w:rsidRPr="00654ABC">
        <w:rPr>
          <w:rFonts w:ascii="Times New Roman" w:hAnsi="Times New Roman" w:cs="Times New Roman"/>
        </w:rPr>
        <w:t xml:space="preserve"> (2008), </w:t>
      </w:r>
      <w:r w:rsidR="00EC0E15" w:rsidRPr="00654ABC">
        <w:rPr>
          <w:rFonts w:ascii="Times New Roman" w:hAnsi="Times New Roman" w:cs="Times New Roman"/>
          <w:i/>
          <w:iCs/>
        </w:rPr>
        <w:t>Bank and Financial Institution Management</w:t>
      </w:r>
      <w:r w:rsidR="00EC0E15" w:rsidRPr="00654ABC">
        <w:rPr>
          <w:rFonts w:ascii="Times New Roman" w:hAnsi="Times New Roman" w:cs="Times New Roman"/>
        </w:rPr>
        <w:t>, Jakarta: PT Raja Grafindo Persada.</w:t>
      </w:r>
    </w:p>
    <w:p w:rsidR="00EC0E15" w:rsidRPr="00654ABC" w:rsidRDefault="00EC0E15" w:rsidP="00EC0E15">
      <w:pPr>
        <w:spacing w:after="0" w:line="240" w:lineRule="auto"/>
        <w:jc w:val="both"/>
        <w:rPr>
          <w:rFonts w:ascii="Times New Roman" w:hAnsi="Times New Roman" w:cs="Times New Roman"/>
        </w:rPr>
      </w:pPr>
    </w:p>
    <w:p w:rsidR="00EC0E15" w:rsidRPr="00654ABC" w:rsidRDefault="00EC0E15" w:rsidP="00EC0E15">
      <w:pPr>
        <w:spacing w:after="0" w:line="240" w:lineRule="auto"/>
        <w:ind w:left="720" w:hanging="720"/>
        <w:jc w:val="both"/>
        <w:rPr>
          <w:rFonts w:ascii="Times New Roman" w:hAnsi="Times New Roman" w:cs="Times New Roman"/>
        </w:rPr>
      </w:pPr>
      <w:r w:rsidRPr="00654ABC">
        <w:rPr>
          <w:rFonts w:ascii="Times New Roman" w:hAnsi="Times New Roman" w:cs="Times New Roman"/>
          <w:lang w:val="id-ID"/>
        </w:rPr>
        <w:t>Sartono</w:t>
      </w:r>
      <w:r w:rsidRPr="00654ABC">
        <w:rPr>
          <w:rFonts w:ascii="Times New Roman" w:hAnsi="Times New Roman" w:cs="Times New Roman"/>
        </w:rPr>
        <w:t>, A</w:t>
      </w:r>
      <w:r w:rsidRPr="00654ABC">
        <w:rPr>
          <w:rFonts w:ascii="Times New Roman" w:hAnsi="Times New Roman" w:cs="Times New Roman"/>
          <w:lang w:val="id-ID"/>
        </w:rPr>
        <w:t>. (2005)</w:t>
      </w:r>
      <w:r w:rsidRPr="00654ABC">
        <w:rPr>
          <w:rFonts w:ascii="Times New Roman" w:hAnsi="Times New Roman" w:cs="Times New Roman"/>
        </w:rPr>
        <w:t>,</w:t>
      </w:r>
      <w:r w:rsidRPr="00654ABC">
        <w:rPr>
          <w:rFonts w:ascii="Times New Roman" w:hAnsi="Times New Roman" w:cs="Times New Roman"/>
          <w:lang w:val="id-ID"/>
        </w:rPr>
        <w:t xml:space="preserve"> </w:t>
      </w:r>
      <w:r w:rsidRPr="00654ABC">
        <w:rPr>
          <w:rFonts w:ascii="Times New Roman" w:hAnsi="Times New Roman" w:cs="Times New Roman"/>
          <w:i/>
          <w:lang w:val="id-ID"/>
        </w:rPr>
        <w:t>Manajemen Keuangan</w:t>
      </w:r>
      <w:r w:rsidRPr="00654ABC">
        <w:rPr>
          <w:rFonts w:ascii="Times New Roman" w:hAnsi="Times New Roman" w:cs="Times New Roman"/>
          <w:i/>
          <w:iCs/>
          <w:lang w:val="id-ID"/>
        </w:rPr>
        <w:t xml:space="preserve">: </w:t>
      </w:r>
      <w:r w:rsidRPr="00654ABC">
        <w:rPr>
          <w:rFonts w:ascii="Times New Roman" w:hAnsi="Times New Roman" w:cs="Times New Roman"/>
          <w:i/>
          <w:iCs/>
        </w:rPr>
        <w:t xml:space="preserve">Dari </w:t>
      </w:r>
      <w:r w:rsidRPr="00654ABC">
        <w:rPr>
          <w:rFonts w:ascii="Times New Roman" w:hAnsi="Times New Roman" w:cs="Times New Roman"/>
          <w:i/>
          <w:iCs/>
          <w:lang w:val="id-ID"/>
        </w:rPr>
        <w:t>Teori dan Aplikasi</w:t>
      </w:r>
      <w:r w:rsidRPr="00654ABC">
        <w:rPr>
          <w:rFonts w:ascii="Times New Roman" w:hAnsi="Times New Roman" w:cs="Times New Roman"/>
          <w:i/>
          <w:iCs/>
        </w:rPr>
        <w:t xml:space="preserve">, </w:t>
      </w:r>
      <w:r w:rsidRPr="00654ABC">
        <w:rPr>
          <w:rFonts w:ascii="Times New Roman" w:hAnsi="Times New Roman" w:cs="Times New Roman"/>
          <w:lang w:val="id-ID"/>
        </w:rPr>
        <w:t>Yogyakarta: BPFE</w:t>
      </w:r>
      <w:r w:rsidRPr="00654ABC">
        <w:rPr>
          <w:rFonts w:ascii="Times New Roman" w:hAnsi="Times New Roman" w:cs="Times New Roman"/>
        </w:rPr>
        <w:t>.</w:t>
      </w:r>
    </w:p>
    <w:p w:rsidR="00EC0E15" w:rsidRPr="00654ABC" w:rsidRDefault="00EC0E15" w:rsidP="00EC0E15">
      <w:pPr>
        <w:spacing w:after="0" w:line="240" w:lineRule="auto"/>
        <w:ind w:left="709" w:hanging="709"/>
        <w:jc w:val="both"/>
        <w:rPr>
          <w:rFonts w:ascii="Times New Roman" w:hAnsi="Times New Roman" w:cs="Times New Roman"/>
        </w:rPr>
      </w:pPr>
    </w:p>
    <w:p w:rsidR="00EC0E15" w:rsidRPr="00654ABC" w:rsidRDefault="00EC0E15" w:rsidP="00EC0E15">
      <w:pPr>
        <w:spacing w:after="0" w:line="240" w:lineRule="auto"/>
        <w:ind w:left="709" w:hanging="709"/>
        <w:jc w:val="both"/>
        <w:rPr>
          <w:rFonts w:ascii="Times New Roman" w:hAnsi="Times New Roman" w:cs="Times New Roman"/>
        </w:rPr>
      </w:pPr>
      <w:r w:rsidRPr="00654ABC">
        <w:rPr>
          <w:rFonts w:ascii="Times New Roman" w:hAnsi="Times New Roman" w:cs="Times New Roman"/>
        </w:rPr>
        <w:t xml:space="preserve">Slamet, R (2006), </w:t>
      </w:r>
      <w:r w:rsidRPr="00654ABC">
        <w:rPr>
          <w:rFonts w:ascii="Times New Roman" w:hAnsi="Times New Roman" w:cs="Times New Roman"/>
          <w:i/>
          <w:iCs/>
        </w:rPr>
        <w:t xml:space="preserve">Banking Assets and Liability Management </w:t>
      </w:r>
      <w:r w:rsidRPr="00654ABC">
        <w:rPr>
          <w:rFonts w:ascii="Times New Roman" w:hAnsi="Times New Roman" w:cs="Times New Roman"/>
        </w:rPr>
        <w:t>(Edisi Ketiga), Jakarta: Lembaga Penerbit Fakultas Ekonomi Universitas Indonesia.</w:t>
      </w:r>
    </w:p>
    <w:p w:rsidR="00EC0E15" w:rsidRPr="00654ABC" w:rsidRDefault="00EC0E15" w:rsidP="00EC0E15">
      <w:pPr>
        <w:spacing w:after="0" w:line="240" w:lineRule="auto"/>
        <w:jc w:val="both"/>
        <w:rPr>
          <w:rFonts w:ascii="Times New Roman" w:hAnsi="Times New Roman" w:cs="Times New Roman"/>
        </w:rPr>
      </w:pPr>
    </w:p>
    <w:p w:rsidR="00EC0E15" w:rsidRPr="00654ABC" w:rsidRDefault="00EC0E15" w:rsidP="00EC0E15">
      <w:pPr>
        <w:autoSpaceDE w:val="0"/>
        <w:autoSpaceDN w:val="0"/>
        <w:adjustRightInd w:val="0"/>
        <w:spacing w:after="0" w:line="240" w:lineRule="auto"/>
        <w:jc w:val="both"/>
        <w:rPr>
          <w:rFonts w:ascii="Times New Roman" w:hAnsi="Times New Roman" w:cs="Times New Roman"/>
        </w:rPr>
      </w:pPr>
      <w:r w:rsidRPr="00654ABC">
        <w:rPr>
          <w:rFonts w:ascii="Times New Roman" w:hAnsi="Times New Roman" w:cs="Times New Roman"/>
        </w:rPr>
        <w:t xml:space="preserve">Sugiyono. (2009), </w:t>
      </w:r>
      <w:r w:rsidRPr="00654ABC">
        <w:rPr>
          <w:rFonts w:ascii="Times New Roman" w:hAnsi="Times New Roman" w:cs="Times New Roman"/>
          <w:i/>
        </w:rPr>
        <w:t>Metode Penelitian Bisnis</w:t>
      </w:r>
      <w:r w:rsidRPr="00654ABC">
        <w:rPr>
          <w:rFonts w:ascii="Times New Roman" w:hAnsi="Times New Roman" w:cs="Times New Roman"/>
        </w:rPr>
        <w:t>. Bandung: Alfabeta.</w:t>
      </w:r>
    </w:p>
    <w:p w:rsidR="00EC0E15" w:rsidRPr="00654ABC" w:rsidRDefault="00EC0E15" w:rsidP="00EC0E15">
      <w:pPr>
        <w:autoSpaceDE w:val="0"/>
        <w:autoSpaceDN w:val="0"/>
        <w:adjustRightInd w:val="0"/>
        <w:spacing w:after="0" w:line="240" w:lineRule="auto"/>
        <w:jc w:val="both"/>
        <w:rPr>
          <w:rFonts w:ascii="Times New Roman" w:hAnsi="Times New Roman" w:cs="Times New Roman"/>
        </w:rPr>
      </w:pPr>
    </w:p>
    <w:p w:rsidR="00EC0E15" w:rsidRPr="00654ABC" w:rsidRDefault="00EC0E15" w:rsidP="00EC0E15">
      <w:pPr>
        <w:autoSpaceDE w:val="0"/>
        <w:autoSpaceDN w:val="0"/>
        <w:adjustRightInd w:val="0"/>
        <w:spacing w:after="0" w:line="240" w:lineRule="auto"/>
        <w:jc w:val="both"/>
        <w:rPr>
          <w:rFonts w:ascii="Times New Roman" w:hAnsi="Times New Roman" w:cs="Times New Roman"/>
        </w:rPr>
      </w:pPr>
      <w:r w:rsidRPr="00654ABC">
        <w:rPr>
          <w:rFonts w:ascii="Times New Roman" w:hAnsi="Times New Roman" w:cs="Times New Roman"/>
        </w:rPr>
        <w:t xml:space="preserve">Sugiyono. (2010), </w:t>
      </w:r>
      <w:r w:rsidRPr="00654ABC">
        <w:rPr>
          <w:rFonts w:ascii="Times New Roman" w:hAnsi="Times New Roman" w:cs="Times New Roman"/>
          <w:i/>
        </w:rPr>
        <w:t>Statistika untuk Penelitian</w:t>
      </w:r>
      <w:r w:rsidRPr="00654ABC">
        <w:rPr>
          <w:rFonts w:ascii="Times New Roman" w:hAnsi="Times New Roman" w:cs="Times New Roman"/>
        </w:rPr>
        <w:t>. Bandung: Alfabeta.</w:t>
      </w:r>
    </w:p>
    <w:p w:rsidR="00EC0E15" w:rsidRPr="00654ABC" w:rsidRDefault="00EC0E15" w:rsidP="00EC0E15">
      <w:pPr>
        <w:autoSpaceDE w:val="0"/>
        <w:autoSpaceDN w:val="0"/>
        <w:adjustRightInd w:val="0"/>
        <w:spacing w:after="0" w:line="240" w:lineRule="auto"/>
        <w:jc w:val="both"/>
        <w:rPr>
          <w:rFonts w:ascii="Times New Roman" w:hAnsi="Times New Roman" w:cs="Times New Roman"/>
        </w:rPr>
      </w:pPr>
      <w:r w:rsidRPr="00654ABC">
        <w:rPr>
          <w:rFonts w:ascii="Times New Roman" w:hAnsi="Times New Roman" w:cs="Times New Roman"/>
          <w:lang w:val="id-ID"/>
        </w:rPr>
        <w:tab/>
      </w:r>
    </w:p>
    <w:p w:rsidR="00EC0E15" w:rsidRPr="00654ABC" w:rsidRDefault="00EC0E15" w:rsidP="00EC0E15">
      <w:pPr>
        <w:spacing w:after="0" w:line="240" w:lineRule="auto"/>
        <w:jc w:val="both"/>
        <w:rPr>
          <w:rFonts w:ascii="Times New Roman" w:hAnsi="Times New Roman" w:cs="Times New Roman"/>
          <w:lang w:val="id-ID"/>
        </w:rPr>
      </w:pPr>
      <w:r w:rsidRPr="00654ABC">
        <w:rPr>
          <w:rFonts w:ascii="Times New Roman" w:hAnsi="Times New Roman" w:cs="Times New Roman"/>
          <w:lang w:val="id-ID"/>
        </w:rPr>
        <w:t>Sugiyono</w:t>
      </w:r>
      <w:r w:rsidRPr="00654ABC">
        <w:rPr>
          <w:rFonts w:ascii="Times New Roman" w:hAnsi="Times New Roman" w:cs="Times New Roman"/>
        </w:rPr>
        <w:t>.</w:t>
      </w:r>
      <w:r w:rsidRPr="00654ABC">
        <w:rPr>
          <w:rFonts w:ascii="Times New Roman" w:hAnsi="Times New Roman" w:cs="Times New Roman"/>
          <w:lang w:val="id-ID"/>
        </w:rPr>
        <w:t xml:space="preserve"> </w:t>
      </w:r>
      <w:r w:rsidRPr="00654ABC">
        <w:rPr>
          <w:rFonts w:ascii="Times New Roman" w:hAnsi="Times New Roman" w:cs="Times New Roman"/>
        </w:rPr>
        <w:t>(</w:t>
      </w:r>
      <w:r w:rsidRPr="00654ABC">
        <w:rPr>
          <w:rFonts w:ascii="Times New Roman" w:hAnsi="Times New Roman" w:cs="Times New Roman"/>
          <w:lang w:val="id-ID"/>
        </w:rPr>
        <w:t>2012</w:t>
      </w:r>
      <w:r w:rsidRPr="00654ABC">
        <w:rPr>
          <w:rFonts w:ascii="Times New Roman" w:hAnsi="Times New Roman" w:cs="Times New Roman"/>
        </w:rPr>
        <w:t xml:space="preserve">), </w:t>
      </w:r>
      <w:r w:rsidRPr="00654ABC">
        <w:rPr>
          <w:rFonts w:ascii="Times New Roman" w:hAnsi="Times New Roman" w:cs="Times New Roman"/>
          <w:i/>
          <w:iCs/>
          <w:lang w:val="id-ID"/>
        </w:rPr>
        <w:t>Memahami Penelitian Kualitatif.</w:t>
      </w:r>
      <w:r w:rsidRPr="00654ABC">
        <w:rPr>
          <w:rFonts w:ascii="Times New Roman" w:hAnsi="Times New Roman" w:cs="Times New Roman"/>
          <w:lang w:val="id-ID"/>
        </w:rPr>
        <w:t xml:space="preserve"> Bandung</w:t>
      </w:r>
      <w:r w:rsidRPr="00654ABC">
        <w:rPr>
          <w:rFonts w:ascii="Times New Roman" w:hAnsi="Times New Roman" w:cs="Times New Roman"/>
        </w:rPr>
        <w:t xml:space="preserve">: </w:t>
      </w:r>
      <w:r w:rsidRPr="00654ABC">
        <w:rPr>
          <w:rFonts w:ascii="Times New Roman" w:hAnsi="Times New Roman" w:cs="Times New Roman"/>
          <w:lang w:val="id-ID"/>
        </w:rPr>
        <w:t>A</w:t>
      </w:r>
      <w:r w:rsidRPr="00654ABC">
        <w:rPr>
          <w:rFonts w:ascii="Times New Roman" w:hAnsi="Times New Roman" w:cs="Times New Roman"/>
        </w:rPr>
        <w:t>lfabeta</w:t>
      </w:r>
      <w:r w:rsidRPr="00654ABC">
        <w:rPr>
          <w:rFonts w:ascii="Times New Roman" w:hAnsi="Times New Roman" w:cs="Times New Roman"/>
          <w:lang w:val="id-ID"/>
        </w:rPr>
        <w:t>.</w:t>
      </w:r>
    </w:p>
    <w:p w:rsidR="00EC0E15" w:rsidRPr="00654ABC" w:rsidRDefault="00EC0E15" w:rsidP="00EC0E15">
      <w:pPr>
        <w:spacing w:after="0" w:line="240" w:lineRule="auto"/>
        <w:jc w:val="both"/>
        <w:rPr>
          <w:rFonts w:ascii="Times New Roman" w:hAnsi="Times New Roman" w:cs="Times New Roman"/>
        </w:rPr>
      </w:pPr>
    </w:p>
    <w:p w:rsidR="00EC0E15" w:rsidRPr="00654ABC" w:rsidRDefault="00EC0E15" w:rsidP="00EC0E15">
      <w:pPr>
        <w:spacing w:after="0" w:line="240" w:lineRule="auto"/>
        <w:jc w:val="both"/>
        <w:rPr>
          <w:rFonts w:ascii="Times New Roman" w:hAnsi="Times New Roman" w:cs="Times New Roman"/>
        </w:rPr>
      </w:pPr>
      <w:r w:rsidRPr="00654ABC">
        <w:rPr>
          <w:rFonts w:ascii="Times New Roman" w:hAnsi="Times New Roman" w:cs="Times New Roman"/>
        </w:rPr>
        <w:t xml:space="preserve">Taswan. (2010). </w:t>
      </w:r>
      <w:r w:rsidRPr="00654ABC">
        <w:rPr>
          <w:rFonts w:ascii="Times New Roman" w:hAnsi="Times New Roman" w:cs="Times New Roman"/>
          <w:i/>
          <w:iCs/>
        </w:rPr>
        <w:t xml:space="preserve">Manajemen Perbankan, </w:t>
      </w:r>
      <w:r w:rsidRPr="00654ABC">
        <w:rPr>
          <w:rFonts w:ascii="Times New Roman" w:hAnsi="Times New Roman" w:cs="Times New Roman"/>
          <w:iCs/>
        </w:rPr>
        <w:t>Yogyakarta</w:t>
      </w:r>
      <w:r w:rsidRPr="00654ABC">
        <w:rPr>
          <w:rFonts w:ascii="Times New Roman" w:hAnsi="Times New Roman" w:cs="Times New Roman"/>
        </w:rPr>
        <w:t>: UPP STIM YKPN.</w:t>
      </w:r>
    </w:p>
    <w:p w:rsidR="00EC0E15" w:rsidRPr="00654ABC" w:rsidRDefault="00EC0E15" w:rsidP="00EC0E15">
      <w:pPr>
        <w:spacing w:after="0" w:line="240" w:lineRule="auto"/>
        <w:jc w:val="both"/>
        <w:rPr>
          <w:rFonts w:ascii="Times New Roman" w:hAnsi="Times New Roman" w:cs="Times New Roman"/>
        </w:rPr>
      </w:pPr>
    </w:p>
    <w:p w:rsidR="00EC0E15" w:rsidRPr="00654ABC" w:rsidRDefault="00EC0E15" w:rsidP="00EC0E15">
      <w:pPr>
        <w:spacing w:after="0" w:line="240" w:lineRule="auto"/>
        <w:ind w:left="709" w:hanging="709"/>
        <w:jc w:val="both"/>
        <w:rPr>
          <w:rFonts w:ascii="Times New Roman" w:hAnsi="Times New Roman" w:cs="Times New Roman"/>
        </w:rPr>
      </w:pPr>
      <w:r w:rsidRPr="00654ABC">
        <w:rPr>
          <w:rFonts w:ascii="Times New Roman" w:hAnsi="Times New Roman" w:cs="Times New Roman"/>
        </w:rPr>
        <w:t>Undang-undang Republik Indonesia No. 10 Tahun 1998 Tentang Perubahan Atas Undang-Undang No. 7 Tahun 1992 Tentang Perbankan.</w:t>
      </w:r>
    </w:p>
    <w:p w:rsidR="00EC0E15" w:rsidRPr="00654ABC" w:rsidRDefault="00EC0E15" w:rsidP="00EC0E15">
      <w:pPr>
        <w:spacing w:after="0" w:line="240" w:lineRule="auto"/>
        <w:ind w:left="709" w:hanging="709"/>
        <w:jc w:val="both"/>
        <w:rPr>
          <w:rFonts w:ascii="Times New Roman" w:hAnsi="Times New Roman" w:cs="Times New Roman"/>
        </w:rPr>
      </w:pPr>
    </w:p>
    <w:p w:rsidR="00112BDC" w:rsidRPr="00654ABC" w:rsidRDefault="00112BDC" w:rsidP="00EC0E15">
      <w:pPr>
        <w:spacing w:after="0" w:line="240" w:lineRule="auto"/>
        <w:ind w:left="720" w:hanging="720"/>
        <w:jc w:val="both"/>
        <w:rPr>
          <w:rFonts w:ascii="Times New Roman" w:hAnsi="Times New Roman" w:cs="Times New Roman"/>
          <w:b/>
        </w:rPr>
      </w:pPr>
    </w:p>
    <w:sectPr w:rsidR="00112BDC" w:rsidRPr="00654ABC" w:rsidSect="00AF2E82">
      <w:footerReference w:type="default" r:id="rId18"/>
      <w:pgSz w:w="11907" w:h="16839" w:code="9"/>
      <w:pgMar w:top="1701" w:right="1701" w:bottom="170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0F90" w:rsidRDefault="00900F90" w:rsidP="00DC7DAF">
      <w:pPr>
        <w:spacing w:after="0" w:line="240" w:lineRule="auto"/>
      </w:pPr>
      <w:r>
        <w:separator/>
      </w:r>
    </w:p>
  </w:endnote>
  <w:endnote w:type="continuationSeparator" w:id="1">
    <w:p w:rsidR="00900F90" w:rsidRDefault="00900F90" w:rsidP="00DC7D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6679018"/>
      <w:docPartObj>
        <w:docPartGallery w:val="Page Numbers (Bottom of Page)"/>
        <w:docPartUnique/>
      </w:docPartObj>
    </w:sdtPr>
    <w:sdtEndPr>
      <w:rPr>
        <w:noProof/>
      </w:rPr>
    </w:sdtEndPr>
    <w:sdtContent>
      <w:p w:rsidR="006D4174" w:rsidRDefault="006C743F">
        <w:pPr>
          <w:pStyle w:val="Footer"/>
          <w:jc w:val="right"/>
        </w:pPr>
        <w:fldSimple w:instr=" PAGE   \* MERGEFORMAT ">
          <w:r w:rsidR="00A5602D">
            <w:rPr>
              <w:noProof/>
            </w:rPr>
            <w:t>1</w:t>
          </w:r>
        </w:fldSimple>
      </w:p>
    </w:sdtContent>
  </w:sdt>
  <w:p w:rsidR="006D4174" w:rsidRDefault="006D41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0F90" w:rsidRDefault="00900F90" w:rsidP="00DC7DAF">
      <w:pPr>
        <w:spacing w:after="0" w:line="240" w:lineRule="auto"/>
      </w:pPr>
      <w:r>
        <w:separator/>
      </w:r>
    </w:p>
  </w:footnote>
  <w:footnote w:type="continuationSeparator" w:id="1">
    <w:p w:rsidR="00900F90" w:rsidRDefault="00900F90" w:rsidP="00DC7D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548B0"/>
    <w:multiLevelType w:val="hybridMultilevel"/>
    <w:tmpl w:val="FECEA84C"/>
    <w:lvl w:ilvl="0" w:tplc="0C44E31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2C70A2"/>
    <w:multiLevelType w:val="hybridMultilevel"/>
    <w:tmpl w:val="A1641A50"/>
    <w:lvl w:ilvl="0" w:tplc="98A8CA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5A46469"/>
    <w:multiLevelType w:val="hybridMultilevel"/>
    <w:tmpl w:val="96E8DC68"/>
    <w:lvl w:ilvl="0" w:tplc="5734E1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663EE1"/>
    <w:multiLevelType w:val="hybridMultilevel"/>
    <w:tmpl w:val="FA7AA0B2"/>
    <w:lvl w:ilvl="0" w:tplc="4DFE7E3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1">
      <w:start w:val="1"/>
      <w:numFmt w:val="decimal"/>
      <w:lvlText w:val="%3)"/>
      <w:lvlJc w:val="left"/>
      <w:pPr>
        <w:ind w:left="2340" w:hanging="360"/>
      </w:pPr>
      <w:rPr>
        <w:rFonts w:hint="default"/>
        <w:b w:val="0"/>
      </w:rPr>
    </w:lvl>
    <w:lvl w:ilvl="3" w:tplc="DEE6BF0E">
      <w:start w:val="1"/>
      <w:numFmt w:val="decimal"/>
      <w:lvlText w:val="%4)"/>
      <w:lvlJc w:val="left"/>
      <w:pPr>
        <w:ind w:left="2880" w:hanging="360"/>
      </w:pPr>
      <w:rPr>
        <w:rFonts w:hint="default"/>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F33B0D"/>
    <w:multiLevelType w:val="multilevel"/>
    <w:tmpl w:val="D3C82B36"/>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b/>
        <w:i w:val="0"/>
      </w:rPr>
    </w:lvl>
    <w:lvl w:ilvl="2">
      <w:start w:val="4"/>
      <w:numFmt w:val="decimal"/>
      <w:isLgl/>
      <w:lvlText w:val="%1.%2.%3"/>
      <w:lvlJc w:val="left"/>
      <w:pPr>
        <w:ind w:left="1440" w:hanging="720"/>
      </w:pPr>
      <w:rPr>
        <w:rFonts w:hint="default"/>
        <w:i/>
      </w:rPr>
    </w:lvl>
    <w:lvl w:ilvl="3">
      <w:start w:val="1"/>
      <w:numFmt w:val="decimal"/>
      <w:isLgl/>
      <w:lvlText w:val="%1.%2.%3.%4"/>
      <w:lvlJc w:val="left"/>
      <w:pPr>
        <w:ind w:left="1440" w:hanging="720"/>
      </w:pPr>
      <w:rPr>
        <w:rFonts w:hint="default"/>
        <w:i/>
      </w:rPr>
    </w:lvl>
    <w:lvl w:ilvl="4">
      <w:start w:val="1"/>
      <w:numFmt w:val="decimal"/>
      <w:isLgl/>
      <w:lvlText w:val="%1.%2.%3.%4.%5"/>
      <w:lvlJc w:val="left"/>
      <w:pPr>
        <w:ind w:left="1800" w:hanging="1080"/>
      </w:pPr>
      <w:rPr>
        <w:rFonts w:hint="default"/>
        <w:i/>
      </w:rPr>
    </w:lvl>
    <w:lvl w:ilvl="5">
      <w:start w:val="1"/>
      <w:numFmt w:val="decimal"/>
      <w:isLgl/>
      <w:lvlText w:val="%1.%2.%3.%4.%5.%6"/>
      <w:lvlJc w:val="left"/>
      <w:pPr>
        <w:ind w:left="1800" w:hanging="1080"/>
      </w:pPr>
      <w:rPr>
        <w:rFonts w:hint="default"/>
        <w:i/>
      </w:rPr>
    </w:lvl>
    <w:lvl w:ilvl="6">
      <w:start w:val="1"/>
      <w:numFmt w:val="decimal"/>
      <w:isLgl/>
      <w:lvlText w:val="%1.%2.%3.%4.%5.%6.%7"/>
      <w:lvlJc w:val="left"/>
      <w:pPr>
        <w:ind w:left="2160" w:hanging="1440"/>
      </w:pPr>
      <w:rPr>
        <w:rFonts w:hint="default"/>
        <w:i/>
      </w:rPr>
    </w:lvl>
    <w:lvl w:ilvl="7">
      <w:start w:val="1"/>
      <w:numFmt w:val="decimal"/>
      <w:isLgl/>
      <w:lvlText w:val="%1.%2.%3.%4.%5.%6.%7.%8"/>
      <w:lvlJc w:val="left"/>
      <w:pPr>
        <w:ind w:left="2160" w:hanging="1440"/>
      </w:pPr>
      <w:rPr>
        <w:rFonts w:hint="default"/>
        <w:i/>
      </w:rPr>
    </w:lvl>
    <w:lvl w:ilvl="8">
      <w:start w:val="1"/>
      <w:numFmt w:val="decimal"/>
      <w:isLgl/>
      <w:lvlText w:val="%1.%2.%3.%4.%5.%6.%7.%8.%9"/>
      <w:lvlJc w:val="left"/>
      <w:pPr>
        <w:ind w:left="2520" w:hanging="1800"/>
      </w:pPr>
      <w:rPr>
        <w:rFonts w:hint="default"/>
        <w:i/>
      </w:rPr>
    </w:lvl>
  </w:abstractNum>
  <w:abstractNum w:abstractNumId="5">
    <w:nsid w:val="23830558"/>
    <w:multiLevelType w:val="hybridMultilevel"/>
    <w:tmpl w:val="99F02C78"/>
    <w:lvl w:ilvl="0" w:tplc="2CAE6068">
      <w:start w:val="1"/>
      <w:numFmt w:val="decimal"/>
      <w:lvlText w:val="4.3.%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5236D7B"/>
    <w:multiLevelType w:val="hybridMultilevel"/>
    <w:tmpl w:val="8E74886E"/>
    <w:lvl w:ilvl="0" w:tplc="E79A9FEA">
      <w:start w:val="3"/>
      <w:numFmt w:val="decimal"/>
      <w:lvlText w:val="4.%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E66750"/>
    <w:multiLevelType w:val="hybridMultilevel"/>
    <w:tmpl w:val="B110564E"/>
    <w:lvl w:ilvl="0" w:tplc="5E40273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87775A"/>
    <w:multiLevelType w:val="hybridMultilevel"/>
    <w:tmpl w:val="0BDAF1A2"/>
    <w:lvl w:ilvl="0" w:tplc="F2D69C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B60E1C"/>
    <w:multiLevelType w:val="hybridMultilevel"/>
    <w:tmpl w:val="2D4891FE"/>
    <w:lvl w:ilvl="0" w:tplc="69AC535A">
      <w:start w:val="1"/>
      <w:numFmt w:val="decimal"/>
      <w:lvlText w:val="4.1.%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8997EDA"/>
    <w:multiLevelType w:val="hybridMultilevel"/>
    <w:tmpl w:val="8410D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561C15"/>
    <w:multiLevelType w:val="hybridMultilevel"/>
    <w:tmpl w:val="E93AFA8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5A7412"/>
    <w:multiLevelType w:val="multilevel"/>
    <w:tmpl w:val="B400DCA4"/>
    <w:lvl w:ilvl="0">
      <w:start w:val="1"/>
      <w:numFmt w:val="decimal"/>
      <w:lvlText w:val="%1."/>
      <w:lvlJc w:val="left"/>
      <w:pPr>
        <w:ind w:left="1080" w:hanging="360"/>
      </w:pPr>
      <w:rPr>
        <w:rFonts w:hint="default"/>
        <w:b w:val="0"/>
      </w:rPr>
    </w:lvl>
    <w:lvl w:ilvl="1">
      <w:start w:val="2"/>
      <w:numFmt w:val="decimal"/>
      <w:isLgl/>
      <w:lvlText w:val="%1.%2"/>
      <w:lvlJc w:val="left"/>
      <w:pPr>
        <w:ind w:left="1380" w:hanging="660"/>
      </w:pPr>
      <w:rPr>
        <w:rFonts w:hint="default"/>
        <w:b/>
      </w:rPr>
    </w:lvl>
    <w:lvl w:ilvl="2">
      <w:start w:val="5"/>
      <w:numFmt w:val="decimal"/>
      <w:isLgl/>
      <w:lvlText w:val="%1.%2.%3"/>
      <w:lvlJc w:val="left"/>
      <w:pPr>
        <w:ind w:left="1440" w:hanging="720"/>
      </w:pPr>
      <w:rPr>
        <w:rFonts w:hint="default"/>
        <w:b/>
      </w:rPr>
    </w:lvl>
    <w:lvl w:ilvl="3">
      <w:start w:val="2"/>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13">
    <w:nsid w:val="4CF232BA"/>
    <w:multiLevelType w:val="hybridMultilevel"/>
    <w:tmpl w:val="48F2D978"/>
    <w:lvl w:ilvl="0" w:tplc="B9E8780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nsid w:val="5E2738A2"/>
    <w:multiLevelType w:val="hybridMultilevel"/>
    <w:tmpl w:val="57F6D4CA"/>
    <w:lvl w:ilvl="0" w:tplc="9BDE0A1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nsid w:val="60492CE6"/>
    <w:multiLevelType w:val="multilevel"/>
    <w:tmpl w:val="BDE6986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65054160"/>
    <w:multiLevelType w:val="hybridMultilevel"/>
    <w:tmpl w:val="3DA67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9848EB"/>
    <w:multiLevelType w:val="hybridMultilevel"/>
    <w:tmpl w:val="A7CCB2A6"/>
    <w:lvl w:ilvl="0" w:tplc="022CCF26">
      <w:start w:val="1"/>
      <w:numFmt w:val="decimal"/>
      <w:lvlText w:val="%1."/>
      <w:lvlJc w:val="left"/>
      <w:pPr>
        <w:ind w:left="1080" w:hanging="360"/>
      </w:pPr>
      <w:rPr>
        <w:rFonts w:hint="default"/>
        <w:color w:val="0D0D0D" w:themeColor="text1" w:themeTint="F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76829E4"/>
    <w:multiLevelType w:val="hybridMultilevel"/>
    <w:tmpl w:val="85A6D3BC"/>
    <w:lvl w:ilvl="0" w:tplc="43822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A3464C3"/>
    <w:multiLevelType w:val="hybridMultilevel"/>
    <w:tmpl w:val="103413D6"/>
    <w:lvl w:ilvl="0" w:tplc="B958E94E">
      <w:start w:val="2"/>
      <w:numFmt w:val="decimal"/>
      <w:lvlText w:val="4.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7E4E18"/>
    <w:multiLevelType w:val="hybridMultilevel"/>
    <w:tmpl w:val="59E408A2"/>
    <w:lvl w:ilvl="0" w:tplc="9F96DF8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FD851BE"/>
    <w:multiLevelType w:val="hybridMultilevel"/>
    <w:tmpl w:val="E1E21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15"/>
  </w:num>
  <w:num w:numId="4">
    <w:abstractNumId w:val="4"/>
  </w:num>
  <w:num w:numId="5">
    <w:abstractNumId w:val="9"/>
  </w:num>
  <w:num w:numId="6">
    <w:abstractNumId w:val="19"/>
  </w:num>
  <w:num w:numId="7">
    <w:abstractNumId w:val="21"/>
  </w:num>
  <w:num w:numId="8">
    <w:abstractNumId w:val="18"/>
  </w:num>
  <w:num w:numId="9">
    <w:abstractNumId w:val="16"/>
  </w:num>
  <w:num w:numId="10">
    <w:abstractNumId w:val="12"/>
  </w:num>
  <w:num w:numId="11">
    <w:abstractNumId w:val="6"/>
  </w:num>
  <w:num w:numId="12">
    <w:abstractNumId w:val="5"/>
  </w:num>
  <w:num w:numId="13">
    <w:abstractNumId w:val="8"/>
  </w:num>
  <w:num w:numId="14">
    <w:abstractNumId w:val="20"/>
  </w:num>
  <w:num w:numId="15">
    <w:abstractNumId w:val="1"/>
  </w:num>
  <w:num w:numId="16">
    <w:abstractNumId w:val="0"/>
  </w:num>
  <w:num w:numId="17">
    <w:abstractNumId w:val="7"/>
  </w:num>
  <w:num w:numId="18">
    <w:abstractNumId w:val="10"/>
  </w:num>
  <w:num w:numId="19">
    <w:abstractNumId w:val="2"/>
  </w:num>
  <w:num w:numId="20">
    <w:abstractNumId w:val="17"/>
  </w:num>
  <w:num w:numId="21">
    <w:abstractNumId w:val="13"/>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AF2E82"/>
    <w:rsid w:val="000A6EA3"/>
    <w:rsid w:val="00112BDC"/>
    <w:rsid w:val="0013702D"/>
    <w:rsid w:val="001373AF"/>
    <w:rsid w:val="001406B3"/>
    <w:rsid w:val="001577CE"/>
    <w:rsid w:val="00171AE0"/>
    <w:rsid w:val="00175CBE"/>
    <w:rsid w:val="001F6DFD"/>
    <w:rsid w:val="00201238"/>
    <w:rsid w:val="00215CE0"/>
    <w:rsid w:val="0026585C"/>
    <w:rsid w:val="002A706B"/>
    <w:rsid w:val="002B0F3C"/>
    <w:rsid w:val="00355130"/>
    <w:rsid w:val="004138AC"/>
    <w:rsid w:val="00417290"/>
    <w:rsid w:val="0045196D"/>
    <w:rsid w:val="00462134"/>
    <w:rsid w:val="0047536E"/>
    <w:rsid w:val="004F2F16"/>
    <w:rsid w:val="00575DD1"/>
    <w:rsid w:val="005874B0"/>
    <w:rsid w:val="005946F7"/>
    <w:rsid w:val="00605BB4"/>
    <w:rsid w:val="00615A12"/>
    <w:rsid w:val="00615BEF"/>
    <w:rsid w:val="00654ABC"/>
    <w:rsid w:val="00697A0E"/>
    <w:rsid w:val="006C743F"/>
    <w:rsid w:val="006D4174"/>
    <w:rsid w:val="006E4760"/>
    <w:rsid w:val="007D23C9"/>
    <w:rsid w:val="008367A7"/>
    <w:rsid w:val="00860611"/>
    <w:rsid w:val="00861678"/>
    <w:rsid w:val="00884777"/>
    <w:rsid w:val="008D69B4"/>
    <w:rsid w:val="00900F90"/>
    <w:rsid w:val="0092494A"/>
    <w:rsid w:val="00926F64"/>
    <w:rsid w:val="009820D1"/>
    <w:rsid w:val="009A63E8"/>
    <w:rsid w:val="009F7380"/>
    <w:rsid w:val="00A5602D"/>
    <w:rsid w:val="00A65BAF"/>
    <w:rsid w:val="00A925BB"/>
    <w:rsid w:val="00AC3164"/>
    <w:rsid w:val="00AF10A2"/>
    <w:rsid w:val="00AF2E82"/>
    <w:rsid w:val="00B20467"/>
    <w:rsid w:val="00B2536F"/>
    <w:rsid w:val="00B42F24"/>
    <w:rsid w:val="00BB793B"/>
    <w:rsid w:val="00BC48B6"/>
    <w:rsid w:val="00C25767"/>
    <w:rsid w:val="00CC2BFE"/>
    <w:rsid w:val="00CD7CC6"/>
    <w:rsid w:val="00CE6B75"/>
    <w:rsid w:val="00D135A8"/>
    <w:rsid w:val="00DA3A66"/>
    <w:rsid w:val="00DB4235"/>
    <w:rsid w:val="00DC7DAF"/>
    <w:rsid w:val="00DE14F0"/>
    <w:rsid w:val="00E05639"/>
    <w:rsid w:val="00E10C96"/>
    <w:rsid w:val="00E503AB"/>
    <w:rsid w:val="00E82A87"/>
    <w:rsid w:val="00EC0E15"/>
    <w:rsid w:val="00ED3016"/>
    <w:rsid w:val="00F66C94"/>
    <w:rsid w:val="00FA4606"/>
    <w:rsid w:val="00FD1AB8"/>
    <w:rsid w:val="00FD2F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36F"/>
  </w:style>
  <w:style w:type="paragraph" w:styleId="Heading1">
    <w:name w:val="heading 1"/>
    <w:basedOn w:val="Normal"/>
    <w:next w:val="Normal"/>
    <w:link w:val="Heading1Char"/>
    <w:uiPriority w:val="9"/>
    <w:qFormat/>
    <w:rsid w:val="00615B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AC3164"/>
    <w:pPr>
      <w:ind w:left="720"/>
      <w:contextualSpacing/>
    </w:pPr>
  </w:style>
  <w:style w:type="paragraph" w:styleId="BalloonText">
    <w:name w:val="Balloon Text"/>
    <w:basedOn w:val="Normal"/>
    <w:link w:val="BalloonTextChar"/>
    <w:uiPriority w:val="99"/>
    <w:semiHidden/>
    <w:unhideWhenUsed/>
    <w:rsid w:val="00CD7C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7CC6"/>
    <w:rPr>
      <w:rFonts w:ascii="Tahoma" w:hAnsi="Tahoma" w:cs="Tahoma"/>
      <w:sz w:val="16"/>
      <w:szCs w:val="16"/>
    </w:rPr>
  </w:style>
  <w:style w:type="character" w:styleId="Hyperlink">
    <w:name w:val="Hyperlink"/>
    <w:basedOn w:val="DefaultParagraphFont"/>
    <w:uiPriority w:val="99"/>
    <w:unhideWhenUsed/>
    <w:rsid w:val="00462134"/>
    <w:rPr>
      <w:color w:val="0000FF" w:themeColor="hyperlink"/>
      <w:u w:val="single"/>
    </w:rPr>
  </w:style>
  <w:style w:type="character" w:styleId="Strong">
    <w:name w:val="Strong"/>
    <w:basedOn w:val="DefaultParagraphFont"/>
    <w:uiPriority w:val="22"/>
    <w:qFormat/>
    <w:rsid w:val="00462134"/>
    <w:rPr>
      <w:b/>
      <w:bCs/>
    </w:rPr>
  </w:style>
  <w:style w:type="paragraph" w:styleId="BodyTextIndent2">
    <w:name w:val="Body Text Indent 2"/>
    <w:basedOn w:val="Normal"/>
    <w:link w:val="BodyTextIndent2Char"/>
    <w:rsid w:val="009A63E8"/>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9A63E8"/>
    <w:rPr>
      <w:rFonts w:ascii="Times New Roman" w:eastAsia="Times New Roman" w:hAnsi="Times New Roman" w:cs="Times New Roman"/>
      <w:sz w:val="24"/>
      <w:szCs w:val="24"/>
    </w:rPr>
  </w:style>
  <w:style w:type="paragraph" w:customStyle="1" w:styleId="Default">
    <w:name w:val="Default"/>
    <w:rsid w:val="009A63E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C7D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7DAF"/>
  </w:style>
  <w:style w:type="paragraph" w:styleId="Footer">
    <w:name w:val="footer"/>
    <w:basedOn w:val="Normal"/>
    <w:link w:val="FooterChar"/>
    <w:uiPriority w:val="99"/>
    <w:unhideWhenUsed/>
    <w:rsid w:val="00DC7D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7DAF"/>
  </w:style>
  <w:style w:type="character" w:customStyle="1" w:styleId="Heading1Char">
    <w:name w:val="Heading 1 Char"/>
    <w:basedOn w:val="DefaultParagraphFont"/>
    <w:link w:val="Heading1"/>
    <w:uiPriority w:val="9"/>
    <w:rsid w:val="00615BEF"/>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615BEF"/>
    <w:pPr>
      <w:spacing w:after="0" w:line="240" w:lineRule="auto"/>
      <w:ind w:left="2347" w:hanging="720"/>
      <w:jc w:val="both"/>
    </w:pPr>
  </w:style>
  <w:style w:type="character" w:customStyle="1" w:styleId="ListParagraphChar">
    <w:name w:val="List Paragraph Char"/>
    <w:aliases w:val="skripsi Char"/>
    <w:basedOn w:val="DefaultParagraphFont"/>
    <w:link w:val="ListParagraph"/>
    <w:uiPriority w:val="34"/>
    <w:locked/>
    <w:rsid w:val="001373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ri.co.id" TargetMode="External"/><Relationship Id="rId13" Type="http://schemas.openxmlformats.org/officeDocument/2006/relationships/hyperlink" Target="http://media.corporateir.net/media_files/IROL/14/148820/BANK_BRI_Annual_Report_2013.pdf"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bri.co.id/articles/10" TargetMode="External"/><Relationship Id="rId2" Type="http://schemas.openxmlformats.org/officeDocument/2006/relationships/numbering" Target="numbering.xml"/><Relationship Id="rId16" Type="http://schemas.openxmlformats.org/officeDocument/2006/relationships/hyperlink" Target="http://www.bri.co.id/articles/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yperlink" Target="http://www.bri.co.id/corporate" TargetMode="Externa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phx.corporate-ir.net/phoenix.zhtml?c=148820&amp;p=irol-reportsAnnual"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layout/>
    </c:title>
    <c:plotArea>
      <c:layout>
        <c:manualLayout>
          <c:layoutTarget val="inner"/>
          <c:xMode val="edge"/>
          <c:yMode val="edge"/>
          <c:x val="7.1070577297308549E-2"/>
          <c:y val="0.17442402994392597"/>
          <c:w val="0.74457534483923959"/>
          <c:h val="0.69093349383559899"/>
        </c:manualLayout>
      </c:layout>
      <c:lineChart>
        <c:grouping val="stacked"/>
        <c:ser>
          <c:idx val="0"/>
          <c:order val="0"/>
          <c:tx>
            <c:strRef>
              <c:f>Sheet1!$B$1</c:f>
              <c:strCache>
                <c:ptCount val="1"/>
                <c:pt idx="0">
                  <c:v> CAR %</c:v>
                </c:pt>
              </c:strCache>
            </c:strRef>
          </c:tx>
          <c:cat>
            <c:numRef>
              <c:f>Sheet1!$A$2:$A$10</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Sheet1!$B$2:$B$10</c:f>
              <c:numCache>
                <c:formatCode>General</c:formatCode>
                <c:ptCount val="9"/>
                <c:pt idx="0">
                  <c:v>15.29</c:v>
                </c:pt>
                <c:pt idx="1">
                  <c:v>18.82</c:v>
                </c:pt>
                <c:pt idx="2">
                  <c:v>15.84</c:v>
                </c:pt>
                <c:pt idx="3">
                  <c:v>13.18</c:v>
                </c:pt>
                <c:pt idx="4">
                  <c:v>13.2</c:v>
                </c:pt>
                <c:pt idx="5">
                  <c:v>13.76</c:v>
                </c:pt>
                <c:pt idx="6">
                  <c:v>14.96</c:v>
                </c:pt>
                <c:pt idx="7">
                  <c:v>16.95</c:v>
                </c:pt>
                <c:pt idx="8">
                  <c:v>16.989999999999903</c:v>
                </c:pt>
              </c:numCache>
            </c:numRef>
          </c:val>
        </c:ser>
        <c:marker val="1"/>
        <c:axId val="59478400"/>
        <c:axId val="59479936"/>
      </c:lineChart>
      <c:catAx>
        <c:axId val="59478400"/>
        <c:scaling>
          <c:orientation val="minMax"/>
        </c:scaling>
        <c:axPos val="b"/>
        <c:numFmt formatCode="General" sourceLinked="1"/>
        <c:tickLblPos val="nextTo"/>
        <c:crossAx val="59479936"/>
        <c:crosses val="autoZero"/>
        <c:auto val="1"/>
        <c:lblAlgn val="ctr"/>
        <c:lblOffset val="100"/>
      </c:catAx>
      <c:valAx>
        <c:axId val="59479936"/>
        <c:scaling>
          <c:orientation val="minMax"/>
        </c:scaling>
        <c:axPos val="l"/>
        <c:majorGridlines/>
        <c:numFmt formatCode="General" sourceLinked="1"/>
        <c:tickLblPos val="nextTo"/>
        <c:crossAx val="59478400"/>
        <c:crosses val="autoZero"/>
        <c:crossBetween val="between"/>
      </c:valAx>
    </c:plotArea>
    <c:legend>
      <c:legendPos val="r"/>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layout/>
    </c:title>
    <c:plotArea>
      <c:layout>
        <c:manualLayout>
          <c:layoutTarget val="inner"/>
          <c:xMode val="edge"/>
          <c:yMode val="edge"/>
          <c:x val="6.4322285238358534E-2"/>
          <c:y val="0.18264233873517693"/>
          <c:w val="0.78532648117781956"/>
          <c:h val="0.67637083860959768"/>
        </c:manualLayout>
      </c:layout>
      <c:lineChart>
        <c:grouping val="stacked"/>
        <c:ser>
          <c:idx val="0"/>
          <c:order val="0"/>
          <c:tx>
            <c:strRef>
              <c:f>Sheet1!$B$1</c:f>
              <c:strCache>
                <c:ptCount val="1"/>
                <c:pt idx="0">
                  <c:v>ROA %</c:v>
                </c:pt>
              </c:strCache>
            </c:strRef>
          </c:tx>
          <c:cat>
            <c:numRef>
              <c:f>Sheet1!$A$2:$A$10</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Sheet1!$B$2:$B$10</c:f>
              <c:numCache>
                <c:formatCode>General</c:formatCode>
                <c:ptCount val="9"/>
                <c:pt idx="0">
                  <c:v>5.04</c:v>
                </c:pt>
                <c:pt idx="1">
                  <c:v>4.3599999999999985</c:v>
                </c:pt>
                <c:pt idx="2">
                  <c:v>4.6099999999999985</c:v>
                </c:pt>
                <c:pt idx="3">
                  <c:v>4.18</c:v>
                </c:pt>
                <c:pt idx="4">
                  <c:v>3.73</c:v>
                </c:pt>
                <c:pt idx="5">
                  <c:v>4.6399999999999997</c:v>
                </c:pt>
                <c:pt idx="6">
                  <c:v>4.9300000000000024</c:v>
                </c:pt>
                <c:pt idx="7">
                  <c:v>5.1499999999999995</c:v>
                </c:pt>
                <c:pt idx="8">
                  <c:v>5.03</c:v>
                </c:pt>
              </c:numCache>
            </c:numRef>
          </c:val>
        </c:ser>
        <c:marker val="1"/>
        <c:axId val="59488512"/>
        <c:axId val="61497344"/>
      </c:lineChart>
      <c:catAx>
        <c:axId val="59488512"/>
        <c:scaling>
          <c:orientation val="minMax"/>
        </c:scaling>
        <c:axPos val="b"/>
        <c:numFmt formatCode="General" sourceLinked="1"/>
        <c:tickLblPos val="nextTo"/>
        <c:crossAx val="61497344"/>
        <c:crosses val="autoZero"/>
        <c:auto val="1"/>
        <c:lblAlgn val="ctr"/>
        <c:lblOffset val="100"/>
      </c:catAx>
      <c:valAx>
        <c:axId val="61497344"/>
        <c:scaling>
          <c:orientation val="minMax"/>
        </c:scaling>
        <c:axPos val="l"/>
        <c:majorGridlines/>
        <c:numFmt formatCode="General" sourceLinked="1"/>
        <c:tickLblPos val="nextTo"/>
        <c:crossAx val="59488512"/>
        <c:crosses val="autoZero"/>
        <c:crossBetween val="between"/>
      </c:valAx>
    </c:plotArea>
    <c:legend>
      <c:legendPos val="r"/>
      <c:layout>
        <c:manualLayout>
          <c:xMode val="edge"/>
          <c:yMode val="edge"/>
          <c:x val="0.84457319434525258"/>
          <c:y val="0.52363907302311519"/>
          <c:w val="0.1376623034065082"/>
          <c:h val="7.8490902659222733E-2"/>
        </c:manualLayout>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layout/>
    </c:title>
    <c:plotArea>
      <c:layout/>
      <c:lineChart>
        <c:grouping val="stacked"/>
        <c:ser>
          <c:idx val="0"/>
          <c:order val="0"/>
          <c:tx>
            <c:strRef>
              <c:f>Sheet1!$B$1</c:f>
              <c:strCache>
                <c:ptCount val="1"/>
                <c:pt idx="0">
                  <c:v>LDR %</c:v>
                </c:pt>
              </c:strCache>
            </c:strRef>
          </c:tx>
          <c:cat>
            <c:numRef>
              <c:f>Sheet1!$A$2:$A$10</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Sheet1!$B$2:$B$10</c:f>
              <c:numCache>
                <c:formatCode>General</c:formatCode>
                <c:ptCount val="9"/>
                <c:pt idx="0">
                  <c:v>77.83</c:v>
                </c:pt>
                <c:pt idx="1">
                  <c:v>72.55</c:v>
                </c:pt>
                <c:pt idx="2">
                  <c:v>68.8</c:v>
                </c:pt>
                <c:pt idx="3">
                  <c:v>79.930000000000007</c:v>
                </c:pt>
                <c:pt idx="4">
                  <c:v>80.88</c:v>
                </c:pt>
                <c:pt idx="5">
                  <c:v>75.169999999999987</c:v>
                </c:pt>
                <c:pt idx="6">
                  <c:v>76.2</c:v>
                </c:pt>
                <c:pt idx="7">
                  <c:v>79.849999999999994</c:v>
                </c:pt>
                <c:pt idx="8">
                  <c:v>88.54</c:v>
                </c:pt>
              </c:numCache>
            </c:numRef>
          </c:val>
        </c:ser>
        <c:marker val="1"/>
        <c:axId val="22125952"/>
        <c:axId val="22127744"/>
      </c:lineChart>
      <c:catAx>
        <c:axId val="22125952"/>
        <c:scaling>
          <c:orientation val="minMax"/>
        </c:scaling>
        <c:axPos val="b"/>
        <c:numFmt formatCode="General" sourceLinked="1"/>
        <c:tickLblPos val="nextTo"/>
        <c:crossAx val="22127744"/>
        <c:crosses val="autoZero"/>
        <c:auto val="1"/>
        <c:lblAlgn val="ctr"/>
        <c:lblOffset val="100"/>
      </c:catAx>
      <c:valAx>
        <c:axId val="22127744"/>
        <c:scaling>
          <c:orientation val="minMax"/>
        </c:scaling>
        <c:axPos val="l"/>
        <c:majorGridlines/>
        <c:numFmt formatCode="General" sourceLinked="1"/>
        <c:tickLblPos val="nextTo"/>
        <c:crossAx val="22125952"/>
        <c:crosses val="autoZero"/>
        <c:crossBetween val="between"/>
      </c:valAx>
    </c:plotArea>
    <c:legend>
      <c:legendPos val="r"/>
      <c:layout/>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EC0C4-A14A-49F1-AC9F-730109C1D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12</Pages>
  <Words>4264</Words>
  <Characters>24309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68</cp:revision>
  <dcterms:created xsi:type="dcterms:W3CDTF">2015-02-07T03:50:00Z</dcterms:created>
  <dcterms:modified xsi:type="dcterms:W3CDTF">2015-02-17T11:41:00Z</dcterms:modified>
</cp:coreProperties>
</file>